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B98" w14:textId="77777777" w:rsidR="0042220B" w:rsidRPr="00516232" w:rsidRDefault="0042220B" w:rsidP="0042220B">
      <w:pPr>
        <w:pStyle w:val="BodyText"/>
        <w:spacing w:before="20"/>
        <w:rPr>
          <w:b/>
          <w:bCs/>
        </w:rPr>
      </w:pPr>
      <w:r w:rsidRPr="00516232">
        <w:rPr>
          <w:b/>
          <w:bCs/>
        </w:rPr>
        <w:t>448</w:t>
      </w:r>
      <w:r w:rsidRPr="00516232">
        <w:rPr>
          <w:b/>
          <w:bCs/>
          <w:spacing w:val="-11"/>
        </w:rPr>
        <w:t xml:space="preserve"> </w:t>
      </w:r>
      <w:r w:rsidRPr="00516232">
        <w:rPr>
          <w:b/>
          <w:bCs/>
        </w:rPr>
        <w:t>PARENTS</w:t>
      </w:r>
      <w:r w:rsidRPr="00516232">
        <w:rPr>
          <w:b/>
          <w:bCs/>
          <w:spacing w:val="-9"/>
        </w:rPr>
        <w:t xml:space="preserve"> </w:t>
      </w:r>
      <w:r w:rsidRPr="00516232">
        <w:rPr>
          <w:b/>
          <w:bCs/>
        </w:rPr>
        <w:t>BILL</w:t>
      </w:r>
      <w:r w:rsidRPr="00516232">
        <w:rPr>
          <w:b/>
          <w:bCs/>
          <w:spacing w:val="-11"/>
        </w:rPr>
        <w:t xml:space="preserve"> </w:t>
      </w:r>
      <w:r w:rsidRPr="00516232">
        <w:rPr>
          <w:b/>
          <w:bCs/>
        </w:rPr>
        <w:t>OF</w:t>
      </w:r>
      <w:r w:rsidRPr="00516232">
        <w:rPr>
          <w:b/>
          <w:bCs/>
          <w:spacing w:val="-8"/>
        </w:rPr>
        <w:t xml:space="preserve"> </w:t>
      </w:r>
      <w:r w:rsidRPr="00516232">
        <w:rPr>
          <w:b/>
          <w:bCs/>
          <w:spacing w:val="-2"/>
        </w:rPr>
        <w:t>RIGHTS</w:t>
      </w:r>
    </w:p>
    <w:p w14:paraId="26BBEA8D" w14:textId="77777777" w:rsidR="0042220B" w:rsidRDefault="0042220B" w:rsidP="0042220B">
      <w:pPr>
        <w:pStyle w:val="BodyText"/>
        <w:spacing w:before="189" w:line="259" w:lineRule="auto"/>
        <w:ind w:right="48" w:firstLine="62"/>
      </w:pPr>
      <w:r>
        <w:t>Parents, Guardians, and Foster Caregivers shall be included in this Bill of Rights and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 xml:space="preserve">information for </w:t>
      </w:r>
      <w:proofErr w:type="gramStart"/>
      <w:r>
        <w:t>it’s</w:t>
      </w:r>
      <w:proofErr w:type="gramEnd"/>
      <w:r>
        <w:t xml:space="preserve"> clear understanding.</w:t>
      </w:r>
    </w:p>
    <w:p w14:paraId="1221DF05" w14:textId="77777777" w:rsidR="0042220B" w:rsidRDefault="0042220B" w:rsidP="0042220B">
      <w:pPr>
        <w:pStyle w:val="BodyText"/>
        <w:spacing w:before="159" w:line="256" w:lineRule="auto"/>
      </w:pPr>
      <w:r>
        <w:t>On</w:t>
      </w:r>
      <w:r>
        <w:rPr>
          <w:spacing w:val="-9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proofErr w:type="gramStart"/>
      <w:r>
        <w:t>2025</w:t>
      </w:r>
      <w:proofErr w:type="gramEnd"/>
      <w:r>
        <w:rPr>
          <w:spacing w:val="-9"/>
        </w:rPr>
        <w:t xml:space="preserve"> </w:t>
      </w:r>
      <w:r>
        <w:t>Governor</w:t>
      </w:r>
      <w:r>
        <w:rPr>
          <w:spacing w:val="-7"/>
        </w:rPr>
        <w:t xml:space="preserve"> </w:t>
      </w:r>
      <w:r>
        <w:t>Mike</w:t>
      </w:r>
      <w:r>
        <w:rPr>
          <w:spacing w:val="-8"/>
        </w:rPr>
        <w:t xml:space="preserve"> </w:t>
      </w:r>
      <w:r>
        <w:t>DeWine</w:t>
      </w:r>
      <w:r>
        <w:rPr>
          <w:spacing w:val="-8"/>
        </w:rPr>
        <w:t xml:space="preserve"> </w:t>
      </w:r>
      <w:r>
        <w:t>signed</w:t>
      </w:r>
      <w:r>
        <w:rPr>
          <w:spacing w:val="-9"/>
        </w:rPr>
        <w:t xml:space="preserve"> </w:t>
      </w:r>
      <w:r>
        <w:t>HB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requires boards to adopt a policy establishing a “Parents Bill of Rights”.</w:t>
      </w:r>
    </w:p>
    <w:p w14:paraId="38757458" w14:textId="77777777" w:rsidR="0042220B" w:rsidRDefault="0042220B" w:rsidP="0042220B">
      <w:pPr>
        <w:pStyle w:val="BodyText"/>
      </w:pPr>
      <w:r>
        <w:t>The</w:t>
      </w:r>
      <w:r>
        <w:rPr>
          <w:spacing w:val="-11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sexuality</w:t>
      </w:r>
      <w:r>
        <w:rPr>
          <w:spacing w:val="-8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0CFD3049" w14:textId="77777777" w:rsidR="0042220B" w:rsidRDefault="0042220B" w:rsidP="0042220B">
      <w:pPr>
        <w:pStyle w:val="BodyText"/>
        <w:spacing w:before="28" w:line="259" w:lineRule="auto"/>
      </w:pPr>
      <w:r>
        <w:t>developmentally</w:t>
      </w:r>
      <w:r>
        <w:rPr>
          <w:spacing w:val="-10"/>
        </w:rPr>
        <w:t xml:space="preserve"> </w:t>
      </w:r>
      <w:r>
        <w:t>appropriate,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allowed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and exclude their child from such instructional content if they wish.</w:t>
      </w:r>
    </w:p>
    <w:p w14:paraId="68320B9A" w14:textId="77777777" w:rsidR="0042220B" w:rsidRDefault="0042220B" w:rsidP="0042220B">
      <w:pPr>
        <w:pStyle w:val="BodyText"/>
        <w:spacing w:before="160"/>
        <w:ind w:left="62"/>
      </w:pPr>
      <w:r>
        <w:t>Staff</w:t>
      </w:r>
      <w:r>
        <w:rPr>
          <w:spacing w:val="-12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prohibited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encouraging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withhold</w:t>
      </w:r>
    </w:p>
    <w:p w14:paraId="62F3FDCB" w14:textId="77777777" w:rsidR="0042220B" w:rsidRDefault="0042220B" w:rsidP="0042220B">
      <w:pPr>
        <w:pStyle w:val="BodyText"/>
        <w:spacing w:before="28" w:line="256" w:lineRule="auto"/>
      </w:pPr>
      <w:r>
        <w:t>information</w:t>
      </w:r>
      <w:r>
        <w:rPr>
          <w:spacing w:val="-11"/>
        </w:rPr>
        <w:t xml:space="preserve"> </w:t>
      </w:r>
      <w:r>
        <w:t>concerning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student’s</w:t>
      </w:r>
      <w:r>
        <w:rPr>
          <w:spacing w:val="-9"/>
        </w:rPr>
        <w:t xml:space="preserve"> </w:t>
      </w:r>
      <w:r>
        <w:t>mental,</w:t>
      </w:r>
      <w:r>
        <w:rPr>
          <w:spacing w:val="-11"/>
        </w:rPr>
        <w:t xml:space="preserve"> </w:t>
      </w:r>
      <w:r>
        <w:t>emotional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or wellbeing, or withhold a change in related services from a parent.</w:t>
      </w:r>
    </w:p>
    <w:p w14:paraId="455C2F56" w14:textId="77777777" w:rsidR="0042220B" w:rsidRDefault="0042220B" w:rsidP="0042220B">
      <w:pPr>
        <w:pStyle w:val="BodyText"/>
        <w:spacing w:line="256" w:lineRule="auto"/>
        <w:ind w:right="22"/>
      </w:pPr>
      <w:r>
        <w:t>All Focus schools are now required to obtain parent authorization before providing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student,</w:t>
      </w:r>
      <w:r>
        <w:rPr>
          <w:spacing w:val="-7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options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withhold the consent or decline any service.</w:t>
      </w:r>
    </w:p>
    <w:p w14:paraId="7C90C0DE" w14:textId="77777777" w:rsidR="0042220B" w:rsidRDefault="0042220B" w:rsidP="0042220B">
      <w:pPr>
        <w:pStyle w:val="BodyText"/>
        <w:spacing w:before="168" w:line="259" w:lineRule="auto"/>
        <w:ind w:right="48"/>
      </w:pPr>
      <w:r>
        <w:t>Exceptions would include emergency situations, first aid, unanticipated minor health care services or services provided pursuant to the student’s IEP or 504 Plan.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“promptly”</w:t>
      </w:r>
      <w:r>
        <w:rPr>
          <w:spacing w:val="-5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substantive</w:t>
      </w:r>
      <w:r>
        <w:rPr>
          <w:spacing w:val="-7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student’s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</w:t>
      </w:r>
      <w:proofErr w:type="spellStart"/>
      <w:r>
        <w:t>eg.</w:t>
      </w:r>
      <w:proofErr w:type="spellEnd"/>
      <w:r>
        <w:t>,</w:t>
      </w:r>
      <w:r>
        <w:rPr>
          <w:spacing w:val="-8"/>
        </w:rPr>
        <w:t xml:space="preserve"> </w:t>
      </w:r>
      <w:r>
        <w:t>counseling,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 xml:space="preserve">support </w:t>
      </w:r>
      <w:r>
        <w:rPr>
          <w:spacing w:val="-2"/>
        </w:rPr>
        <w:t>parent/guardian/foster</w:t>
      </w:r>
      <w:r>
        <w:rPr>
          <w:spacing w:val="1"/>
        </w:rPr>
        <w:t xml:space="preserve"> </w:t>
      </w:r>
      <w:r>
        <w:rPr>
          <w:spacing w:val="-2"/>
        </w:rPr>
        <w:t>caregiver</w:t>
      </w:r>
      <w:r>
        <w:rPr>
          <w:spacing w:val="1"/>
        </w:rPr>
        <w:t xml:space="preserve"> </w:t>
      </w:r>
      <w:r>
        <w:rPr>
          <w:spacing w:val="-2"/>
        </w:rPr>
        <w:t>involvement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programing</w:t>
      </w:r>
      <w:r>
        <w:rPr>
          <w:spacing w:val="2"/>
        </w:rPr>
        <w:t xml:space="preserve"> </w:t>
      </w:r>
      <w:r>
        <w:rPr>
          <w:spacing w:val="-2"/>
        </w:rPr>
        <w:t>activities.</w:t>
      </w:r>
    </w:p>
    <w:p w14:paraId="5844018E" w14:textId="77777777" w:rsidR="0042220B" w:rsidRDefault="0042220B" w:rsidP="0042220B">
      <w:pPr>
        <w:pStyle w:val="BodyText"/>
        <w:spacing w:before="158" w:line="256" w:lineRule="auto"/>
      </w:pPr>
      <w:r>
        <w:t>Focus</w:t>
      </w:r>
      <w:r>
        <w:rPr>
          <w:spacing w:val="-9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effort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inform</w:t>
      </w:r>
      <w:r>
        <w:rPr>
          <w:spacing w:val="-10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regarding minor students.</w:t>
      </w:r>
    </w:p>
    <w:p w14:paraId="43FC76A2" w14:textId="77777777" w:rsidR="0042220B" w:rsidRDefault="0042220B" w:rsidP="0042220B">
      <w:pPr>
        <w:pStyle w:val="BodyText"/>
        <w:spacing w:before="169" w:line="256" w:lineRule="auto"/>
        <w:ind w:right="48"/>
        <w:sectPr w:rsidR="0042220B" w:rsidSect="0042220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20" w:right="1440" w:bottom="280" w:left="1440" w:header="720" w:footer="720" w:gutter="0"/>
          <w:cols w:space="720"/>
        </w:sectPr>
      </w:pP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recognizes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decisions regarding upbringing and control of their children, outside and inside of the school</w:t>
      </w:r>
      <w:r>
        <w:rPr>
          <w:spacing w:val="-5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enacts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 parents of substantial changes in their child’s well-being and to allow parents the ability to opt their children in or out of certain instruction</w:t>
      </w:r>
    </w:p>
    <w:p w14:paraId="475FFAB8" w14:textId="77777777" w:rsidR="0042220B" w:rsidRPr="00516232" w:rsidRDefault="0042220B" w:rsidP="0042220B">
      <w:pPr>
        <w:pStyle w:val="BodyText"/>
        <w:spacing w:before="22" w:line="259" w:lineRule="auto"/>
        <w:rPr>
          <w:szCs w:val="24"/>
        </w:rPr>
      </w:pPr>
      <w:r w:rsidRPr="00516232">
        <w:rPr>
          <w:szCs w:val="24"/>
        </w:rPr>
        <w:lastRenderedPageBreak/>
        <w:t xml:space="preserve">The Board is committed to ensuring that </w:t>
      </w:r>
      <w:proofErr w:type="gramStart"/>
      <w:r w:rsidRPr="00516232">
        <w:rPr>
          <w:szCs w:val="24"/>
        </w:rPr>
        <w:t>all of</w:t>
      </w:r>
      <w:proofErr w:type="gramEnd"/>
      <w:r w:rsidRPr="00516232">
        <w:rPr>
          <w:szCs w:val="24"/>
        </w:rPr>
        <w:t xml:space="preserve"> its students, including transgender and gender diverse students, are provided a safe, supportive, and equitable educational environment that is free from discrimination and harassment based on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student’s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actual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perceived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sex,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gender,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gender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identity,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gender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expression, and nonconformity to gender stereotypes. The policy should be interpreted consistently to promote an inclusive and equitable environment that respects all students and maintains the privacy of all students.</w:t>
      </w:r>
    </w:p>
    <w:p w14:paraId="482244D4" w14:textId="77777777" w:rsidR="0042220B" w:rsidRPr="00516232" w:rsidRDefault="0042220B" w:rsidP="0042220B">
      <w:pPr>
        <w:pStyle w:val="ListParagraph"/>
        <w:numPr>
          <w:ilvl w:val="0"/>
          <w:numId w:val="2"/>
        </w:numPr>
        <w:tabs>
          <w:tab w:val="left" w:pos="295"/>
        </w:tabs>
        <w:autoSpaceDE w:val="0"/>
        <w:autoSpaceDN w:val="0"/>
        <w:spacing w:before="160" w:line="256" w:lineRule="auto"/>
        <w:ind w:right="235" w:firstLine="0"/>
        <w:contextualSpacing w:val="0"/>
        <w:rPr>
          <w:szCs w:val="24"/>
        </w:rPr>
      </w:pPr>
      <w:r w:rsidRPr="00516232">
        <w:rPr>
          <w:szCs w:val="24"/>
        </w:rPr>
        <w:t>Any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includes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sexuality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content,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defined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“any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oral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written instruction, presentation, image, or description of sexual concepts or gender</w:t>
      </w:r>
    </w:p>
    <w:p w14:paraId="65B746A4" w14:textId="77777777" w:rsidR="0042220B" w:rsidRPr="00516232" w:rsidRDefault="0042220B" w:rsidP="0042220B">
      <w:pPr>
        <w:pStyle w:val="BodyText"/>
        <w:spacing w:before="5" w:line="256" w:lineRule="auto"/>
        <w:ind w:right="48"/>
        <w:rPr>
          <w:szCs w:val="24"/>
        </w:rPr>
      </w:pPr>
      <w:r w:rsidRPr="00516232">
        <w:rPr>
          <w:szCs w:val="24"/>
        </w:rPr>
        <w:t>ideology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provided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classroom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setting”,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must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made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available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for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parental review prior to instruction happening.</w:t>
      </w:r>
    </w:p>
    <w:p w14:paraId="431DE250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7" w:line="259" w:lineRule="auto"/>
        <w:ind w:right="82" w:firstLine="0"/>
        <w:contextualSpacing w:val="0"/>
        <w:rPr>
          <w:szCs w:val="24"/>
        </w:rPr>
      </w:pPr>
      <w:r w:rsidRPr="00516232">
        <w:rPr>
          <w:szCs w:val="24"/>
        </w:rPr>
        <w:t>Content will be made available for parents to review via notification on Bright Arrow (parental notification system/app) or e-mail no later than three (3) school days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prior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scheduled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via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mail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parent’s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home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sent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no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later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than ten (10) days prior to scheduled instruction.</w:t>
      </w:r>
    </w:p>
    <w:p w14:paraId="6C7FDDA4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57" w:line="259" w:lineRule="auto"/>
        <w:ind w:right="286" w:firstLine="0"/>
        <w:contextualSpacing w:val="0"/>
        <w:rPr>
          <w:szCs w:val="24"/>
        </w:rPr>
      </w:pPr>
      <w:r w:rsidRPr="00516232">
        <w:rPr>
          <w:szCs w:val="24"/>
        </w:rPr>
        <w:t>Upon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parental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review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materials,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parents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should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request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their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 xml:space="preserve">child be </w:t>
      </w:r>
      <w:proofErr w:type="gramStart"/>
      <w:r w:rsidRPr="00516232">
        <w:rPr>
          <w:szCs w:val="24"/>
        </w:rPr>
        <w:t>provided</w:t>
      </w:r>
      <w:proofErr w:type="gramEnd"/>
      <w:r w:rsidRPr="00516232">
        <w:rPr>
          <w:szCs w:val="24"/>
        </w:rPr>
        <w:t xml:space="preserve"> alternative instruction no later than one (1) day prior to scheduled instruction. This request can be made </w:t>
      </w:r>
      <w:proofErr w:type="gramStart"/>
      <w:r w:rsidRPr="00516232">
        <w:rPr>
          <w:szCs w:val="24"/>
        </w:rPr>
        <w:t>through</w:t>
      </w:r>
      <w:proofErr w:type="gramEnd"/>
      <w:r w:rsidRPr="00516232">
        <w:rPr>
          <w:szCs w:val="24"/>
        </w:rPr>
        <w:t xml:space="preserve"> email to the school Director.</w:t>
      </w:r>
    </w:p>
    <w:p w14:paraId="0066E0D5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1"/>
        <w:ind w:left="275" w:hanging="275"/>
        <w:contextualSpacing w:val="0"/>
        <w:rPr>
          <w:szCs w:val="24"/>
        </w:rPr>
      </w:pPr>
      <w:proofErr w:type="gramStart"/>
      <w:r w:rsidRPr="00516232">
        <w:rPr>
          <w:szCs w:val="24"/>
        </w:rPr>
        <w:t>Sexuality</w:t>
      </w:r>
      <w:proofErr w:type="gramEnd"/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content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does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include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presentations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12"/>
          <w:szCs w:val="24"/>
        </w:rPr>
        <w:t xml:space="preserve"> </w:t>
      </w:r>
      <w:r w:rsidRPr="00516232">
        <w:rPr>
          <w:spacing w:val="-2"/>
          <w:szCs w:val="24"/>
        </w:rPr>
        <w:t>sexually</w:t>
      </w:r>
    </w:p>
    <w:p w14:paraId="05CBEF6C" w14:textId="77777777" w:rsidR="0042220B" w:rsidRPr="00516232" w:rsidRDefault="0042220B" w:rsidP="0042220B">
      <w:pPr>
        <w:pStyle w:val="BodyText"/>
        <w:spacing w:before="27" w:line="256" w:lineRule="auto"/>
        <w:rPr>
          <w:szCs w:val="24"/>
        </w:rPr>
      </w:pPr>
      <w:r w:rsidRPr="00516232">
        <w:rPr>
          <w:szCs w:val="24"/>
        </w:rPr>
        <w:t>transmitted</w:t>
      </w:r>
      <w:r w:rsidRPr="00516232">
        <w:rPr>
          <w:spacing w:val="-14"/>
          <w:szCs w:val="24"/>
        </w:rPr>
        <w:t xml:space="preserve"> </w:t>
      </w:r>
      <w:r w:rsidRPr="00516232">
        <w:rPr>
          <w:szCs w:val="24"/>
        </w:rPr>
        <w:t>infection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education,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child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sexual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abuse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prevention,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sexual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violence prevention education, or education emphasizing abstinence</w:t>
      </w:r>
    </w:p>
    <w:p w14:paraId="7BACC3DF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7" w:line="256" w:lineRule="auto"/>
        <w:ind w:right="214" w:firstLine="0"/>
        <w:contextualSpacing w:val="0"/>
        <w:jc w:val="both"/>
        <w:rPr>
          <w:szCs w:val="24"/>
        </w:rPr>
      </w:pPr>
      <w:r w:rsidRPr="00516232">
        <w:rPr>
          <w:szCs w:val="24"/>
        </w:rPr>
        <w:t>Sexuality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content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does</w:t>
      </w:r>
      <w:r w:rsidRPr="00516232">
        <w:rPr>
          <w:spacing w:val="-2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2"/>
          <w:szCs w:val="24"/>
        </w:rPr>
        <w:t xml:space="preserve"> </w:t>
      </w:r>
      <w:r w:rsidRPr="00516232">
        <w:rPr>
          <w:szCs w:val="24"/>
        </w:rPr>
        <w:t>include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incidental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references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2"/>
          <w:szCs w:val="24"/>
        </w:rPr>
        <w:t xml:space="preserve"> </w:t>
      </w:r>
      <w:r w:rsidRPr="00516232">
        <w:rPr>
          <w:szCs w:val="24"/>
        </w:rPr>
        <w:t>sexual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concepts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or gender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ideology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occurring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outside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formal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presentations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such topics, including references made during class participation and in schoolwork</w:t>
      </w:r>
    </w:p>
    <w:p w14:paraId="2DE32EB8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70" w:line="259" w:lineRule="auto"/>
        <w:ind w:right="341" w:firstLine="0"/>
        <w:contextualSpacing w:val="0"/>
        <w:rPr>
          <w:szCs w:val="24"/>
        </w:rPr>
      </w:pPr>
      <w:r w:rsidRPr="00516232">
        <w:rPr>
          <w:szCs w:val="24"/>
        </w:rPr>
        <w:t>This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includes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any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references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family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systems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personal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identities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 xml:space="preserve">may be discussed in the classroom with peers and instructors or in any work </w:t>
      </w:r>
      <w:r w:rsidRPr="00516232">
        <w:rPr>
          <w:spacing w:val="-2"/>
          <w:szCs w:val="24"/>
        </w:rPr>
        <w:t>assignments.</w:t>
      </w:r>
    </w:p>
    <w:p w14:paraId="7F842155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4"/>
        </w:tabs>
        <w:autoSpaceDE w:val="0"/>
        <w:autoSpaceDN w:val="0"/>
        <w:spacing w:before="158"/>
        <w:ind w:left="274" w:hanging="274"/>
        <w:contextualSpacing w:val="0"/>
        <w:rPr>
          <w:szCs w:val="24"/>
        </w:rPr>
      </w:pPr>
      <w:r w:rsidRPr="00516232">
        <w:rPr>
          <w:szCs w:val="24"/>
        </w:rPr>
        <w:t>Should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parent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request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their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child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take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part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9"/>
          <w:szCs w:val="24"/>
        </w:rPr>
        <w:t xml:space="preserve"> </w:t>
      </w:r>
      <w:r w:rsidRPr="00516232">
        <w:rPr>
          <w:spacing w:val="-4"/>
          <w:szCs w:val="24"/>
        </w:rPr>
        <w:t>that</w:t>
      </w:r>
    </w:p>
    <w:p w14:paraId="0AFFA794" w14:textId="77777777" w:rsidR="0042220B" w:rsidRPr="00516232" w:rsidRDefault="0042220B" w:rsidP="0042220B">
      <w:pPr>
        <w:pStyle w:val="BodyText"/>
        <w:spacing w:before="27" w:line="256" w:lineRule="auto"/>
        <w:ind w:right="48"/>
        <w:rPr>
          <w:szCs w:val="24"/>
        </w:rPr>
      </w:pPr>
      <w:r w:rsidRPr="00516232">
        <w:rPr>
          <w:szCs w:val="24"/>
        </w:rPr>
        <w:t>includes</w:t>
      </w:r>
      <w:r w:rsidRPr="00516232">
        <w:rPr>
          <w:spacing w:val="-9"/>
          <w:szCs w:val="24"/>
        </w:rPr>
        <w:t xml:space="preserve"> </w:t>
      </w:r>
      <w:proofErr w:type="gramStart"/>
      <w:r w:rsidRPr="00516232">
        <w:rPr>
          <w:szCs w:val="24"/>
        </w:rPr>
        <w:t>sexuality</w:t>
      </w:r>
      <w:proofErr w:type="gramEnd"/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content,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this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student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must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excused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for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this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instruction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and provided an alternative assignment.</w:t>
      </w:r>
    </w:p>
    <w:p w14:paraId="0CCC893F" w14:textId="77777777" w:rsidR="0042220B" w:rsidRPr="00516232" w:rsidRDefault="0042220B" w:rsidP="0042220B">
      <w:pPr>
        <w:pStyle w:val="BodyText"/>
        <w:spacing w:line="256" w:lineRule="auto"/>
        <w:rPr>
          <w:szCs w:val="24"/>
        </w:rPr>
        <w:sectPr w:rsidR="0042220B" w:rsidRPr="00516232" w:rsidSect="0042220B">
          <w:pgSz w:w="12240" w:h="15840"/>
          <w:pgMar w:top="1420" w:right="1440" w:bottom="280" w:left="1440" w:header="720" w:footer="720" w:gutter="0"/>
          <w:cols w:space="720"/>
        </w:sectPr>
      </w:pPr>
    </w:p>
    <w:p w14:paraId="1DB9FD5F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50" w:line="259" w:lineRule="auto"/>
        <w:ind w:right="666" w:firstLine="0"/>
        <w:contextualSpacing w:val="0"/>
        <w:rPr>
          <w:szCs w:val="24"/>
        </w:rPr>
      </w:pPr>
      <w:r w:rsidRPr="00516232">
        <w:rPr>
          <w:szCs w:val="24"/>
        </w:rPr>
        <w:lastRenderedPageBreak/>
        <w:t>This alternative assignment may be an independent reading or writing assignment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worksheet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activity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may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take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place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classroom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at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the</w:t>
      </w:r>
    </w:p>
    <w:p w14:paraId="0339E3EE" w14:textId="77777777" w:rsidR="0042220B" w:rsidRPr="00516232" w:rsidRDefault="0042220B" w:rsidP="0042220B">
      <w:pPr>
        <w:pStyle w:val="BodyText"/>
        <w:spacing w:before="1" w:line="256" w:lineRule="auto"/>
        <w:rPr>
          <w:szCs w:val="24"/>
        </w:rPr>
      </w:pPr>
      <w:r w:rsidRPr="00516232">
        <w:rPr>
          <w:szCs w:val="24"/>
        </w:rPr>
        <w:t>same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time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as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6"/>
          <w:szCs w:val="24"/>
        </w:rPr>
        <w:t xml:space="preserve"> </w:t>
      </w:r>
      <w:proofErr w:type="gramStart"/>
      <w:r w:rsidRPr="00516232">
        <w:rPr>
          <w:szCs w:val="24"/>
        </w:rPr>
        <w:t>sexuality</w:t>
      </w:r>
      <w:proofErr w:type="gramEnd"/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content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instruction,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student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may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excused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to an independent study hall if one is available at the time of instruction.</w:t>
      </w:r>
    </w:p>
    <w:p w14:paraId="5EE9E0B3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78"/>
        </w:tabs>
        <w:autoSpaceDE w:val="0"/>
        <w:autoSpaceDN w:val="0"/>
        <w:spacing w:before="166" w:line="256" w:lineRule="auto"/>
        <w:ind w:right="292" w:firstLine="0"/>
        <w:contextualSpacing w:val="0"/>
        <w:rPr>
          <w:szCs w:val="24"/>
        </w:rPr>
      </w:pPr>
      <w:r w:rsidRPr="00516232">
        <w:rPr>
          <w:szCs w:val="24"/>
        </w:rPr>
        <w:t xml:space="preserve">Should the </w:t>
      </w:r>
      <w:proofErr w:type="gramStart"/>
      <w:r w:rsidRPr="00516232">
        <w:rPr>
          <w:szCs w:val="24"/>
        </w:rPr>
        <w:t>parent</w:t>
      </w:r>
      <w:proofErr w:type="gramEnd"/>
      <w:r w:rsidRPr="00516232">
        <w:rPr>
          <w:szCs w:val="24"/>
        </w:rPr>
        <w:t xml:space="preserve"> feel that an alternative assignment in the classroom is not </w:t>
      </w:r>
      <w:proofErr w:type="gramStart"/>
      <w:r w:rsidRPr="00516232">
        <w:rPr>
          <w:szCs w:val="24"/>
        </w:rPr>
        <w:t>sufficient</w:t>
      </w:r>
      <w:proofErr w:type="gramEnd"/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and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study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hall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option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available,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student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may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excused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to complete an assignment in the principal’s office during said instruction.</w:t>
      </w:r>
    </w:p>
    <w:p w14:paraId="4D5E188F" w14:textId="77777777" w:rsidR="0042220B" w:rsidRPr="00516232" w:rsidRDefault="0042220B" w:rsidP="0042220B">
      <w:pPr>
        <w:pStyle w:val="ListParagraph"/>
        <w:numPr>
          <w:ilvl w:val="0"/>
          <w:numId w:val="2"/>
        </w:numPr>
        <w:tabs>
          <w:tab w:val="left" w:pos="285"/>
        </w:tabs>
        <w:autoSpaceDE w:val="0"/>
        <w:autoSpaceDN w:val="0"/>
        <w:spacing w:before="171" w:line="259" w:lineRule="auto"/>
        <w:ind w:right="82" w:firstLine="0"/>
        <w:contextualSpacing w:val="0"/>
        <w:rPr>
          <w:szCs w:val="24"/>
        </w:rPr>
      </w:pPr>
      <w:r w:rsidRPr="00516232">
        <w:rPr>
          <w:szCs w:val="24"/>
        </w:rPr>
        <w:t xml:space="preserve">At the beginning of each school year, parents are to be notified of </w:t>
      </w:r>
      <w:proofErr w:type="gramStart"/>
      <w:r w:rsidRPr="00516232">
        <w:rPr>
          <w:szCs w:val="24"/>
        </w:rPr>
        <w:t>any and all</w:t>
      </w:r>
      <w:proofErr w:type="gramEnd"/>
      <w:r w:rsidRPr="00516232">
        <w:rPr>
          <w:szCs w:val="24"/>
        </w:rPr>
        <w:t xml:space="preserve"> health care services that are available to the </w:t>
      </w:r>
      <w:proofErr w:type="gramStart"/>
      <w:r w:rsidRPr="00516232">
        <w:rPr>
          <w:szCs w:val="24"/>
        </w:rPr>
        <w:t>student</w:t>
      </w:r>
      <w:proofErr w:type="gramEnd"/>
      <w:r w:rsidRPr="00516232">
        <w:rPr>
          <w:szCs w:val="24"/>
        </w:rPr>
        <w:t>, including physical, mental, and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behavioral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healthcare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services.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This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includes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any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services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provided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by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 xml:space="preserve">outside </w:t>
      </w:r>
      <w:r w:rsidRPr="00516232">
        <w:rPr>
          <w:spacing w:val="-2"/>
          <w:szCs w:val="24"/>
        </w:rPr>
        <w:t>entities.</w:t>
      </w:r>
    </w:p>
    <w:p w14:paraId="2DE0F526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58" w:line="256" w:lineRule="auto"/>
        <w:ind w:right="70" w:firstLine="0"/>
        <w:contextualSpacing w:val="0"/>
        <w:rPr>
          <w:szCs w:val="24"/>
        </w:rPr>
      </w:pPr>
      <w:r w:rsidRPr="00516232">
        <w:rPr>
          <w:szCs w:val="24"/>
        </w:rPr>
        <w:t>Services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offered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will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made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available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for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parental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review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via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notification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on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e- mail no later than four (4) weeks prior to the first day of school.</w:t>
      </w:r>
    </w:p>
    <w:p w14:paraId="2A298C6C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66" w:line="256" w:lineRule="auto"/>
        <w:ind w:right="43" w:firstLine="0"/>
        <w:contextualSpacing w:val="0"/>
        <w:rPr>
          <w:szCs w:val="24"/>
        </w:rPr>
      </w:pPr>
      <w:r w:rsidRPr="00516232">
        <w:rPr>
          <w:szCs w:val="24"/>
        </w:rPr>
        <w:t>Notification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should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include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which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services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are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required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by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law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offered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and if other options for a student exist.</w:t>
      </w:r>
    </w:p>
    <w:p w14:paraId="16FCC801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78"/>
        </w:tabs>
        <w:autoSpaceDE w:val="0"/>
        <w:autoSpaceDN w:val="0"/>
        <w:spacing w:before="167" w:line="256" w:lineRule="auto"/>
        <w:ind w:right="380" w:firstLine="0"/>
        <w:contextualSpacing w:val="0"/>
        <w:jc w:val="both"/>
        <w:rPr>
          <w:szCs w:val="24"/>
        </w:rPr>
      </w:pPr>
      <w:r w:rsidRPr="00516232">
        <w:rPr>
          <w:szCs w:val="24"/>
        </w:rPr>
        <w:t>Upon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parental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review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services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offered,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parents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should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provide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written consent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refusal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each</w:t>
      </w:r>
      <w:r w:rsidRPr="00516232">
        <w:rPr>
          <w:spacing w:val="-7"/>
          <w:szCs w:val="24"/>
        </w:rPr>
        <w:t xml:space="preserve"> </w:t>
      </w:r>
      <w:proofErr w:type="gramStart"/>
      <w:r w:rsidRPr="00516232">
        <w:rPr>
          <w:szCs w:val="24"/>
        </w:rPr>
        <w:t>offered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service</w:t>
      </w:r>
      <w:proofErr w:type="gramEnd"/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no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later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than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one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(1)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week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prior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 xml:space="preserve">to the first day of school. This request can be made </w:t>
      </w:r>
      <w:proofErr w:type="gramStart"/>
      <w:r w:rsidRPr="00516232">
        <w:rPr>
          <w:szCs w:val="24"/>
        </w:rPr>
        <w:t>in</w:t>
      </w:r>
      <w:proofErr w:type="gramEnd"/>
      <w:r w:rsidRPr="00516232">
        <w:rPr>
          <w:szCs w:val="24"/>
        </w:rPr>
        <w:t xml:space="preserve"> writing sent to the school.</w:t>
      </w:r>
    </w:p>
    <w:p w14:paraId="7A918DC0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49"/>
        </w:tabs>
        <w:autoSpaceDE w:val="0"/>
        <w:autoSpaceDN w:val="0"/>
        <w:spacing w:before="170" w:line="256" w:lineRule="auto"/>
        <w:ind w:right="210" w:firstLine="0"/>
        <w:contextualSpacing w:val="0"/>
        <w:rPr>
          <w:szCs w:val="24"/>
        </w:rPr>
      </w:pPr>
      <w:r w:rsidRPr="00516232">
        <w:rPr>
          <w:szCs w:val="24"/>
        </w:rPr>
        <w:t>Parental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consent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is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required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13"/>
          <w:szCs w:val="24"/>
        </w:rPr>
        <w:t xml:space="preserve"> </w:t>
      </w:r>
      <w:proofErr w:type="gramStart"/>
      <w:r w:rsidRPr="00516232">
        <w:rPr>
          <w:szCs w:val="24"/>
        </w:rPr>
        <w:t>emergency</w:t>
      </w:r>
      <w:proofErr w:type="gramEnd"/>
      <w:r w:rsidRPr="00516232">
        <w:rPr>
          <w:szCs w:val="24"/>
        </w:rPr>
        <w:t>,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first-aid,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other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unanticipated minor health care situations, or for services related to a student’s IEP.</w:t>
      </w:r>
    </w:p>
    <w:p w14:paraId="3CF7F237" w14:textId="77777777" w:rsidR="0042220B" w:rsidRPr="00516232" w:rsidRDefault="0042220B" w:rsidP="0042220B">
      <w:pPr>
        <w:pStyle w:val="ListParagraph"/>
        <w:numPr>
          <w:ilvl w:val="0"/>
          <w:numId w:val="2"/>
        </w:numPr>
        <w:tabs>
          <w:tab w:val="left" w:pos="281"/>
        </w:tabs>
        <w:autoSpaceDE w:val="0"/>
        <w:autoSpaceDN w:val="0"/>
        <w:spacing w:before="166"/>
        <w:ind w:left="281" w:hanging="281"/>
        <w:contextualSpacing w:val="0"/>
        <w:rPr>
          <w:szCs w:val="24"/>
        </w:rPr>
      </w:pPr>
      <w:r w:rsidRPr="00516232">
        <w:rPr>
          <w:szCs w:val="24"/>
        </w:rPr>
        <w:t>Parents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are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notified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any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substantial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changes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in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their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1)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child’s</w:t>
      </w:r>
      <w:r w:rsidRPr="00516232">
        <w:rPr>
          <w:spacing w:val="-8"/>
          <w:szCs w:val="24"/>
        </w:rPr>
        <w:t xml:space="preserve"> </w:t>
      </w:r>
      <w:r w:rsidRPr="00516232">
        <w:rPr>
          <w:spacing w:val="-2"/>
          <w:szCs w:val="24"/>
        </w:rPr>
        <w:t>services,</w:t>
      </w:r>
    </w:p>
    <w:p w14:paraId="0F13FE60" w14:textId="77777777" w:rsidR="0042220B" w:rsidRPr="00516232" w:rsidRDefault="0042220B" w:rsidP="0042220B">
      <w:pPr>
        <w:pStyle w:val="BodyText"/>
        <w:spacing w:before="28" w:line="256" w:lineRule="auto"/>
        <w:rPr>
          <w:szCs w:val="24"/>
        </w:rPr>
      </w:pPr>
      <w:r w:rsidRPr="00516232">
        <w:rPr>
          <w:szCs w:val="24"/>
        </w:rPr>
        <w:t>2)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monitoring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related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mental,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emotional,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physical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health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well-being,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3) ability for the school to provide a safe and supportive learning environment.</w:t>
      </w:r>
    </w:p>
    <w:p w14:paraId="0D126CEA" w14:textId="77777777" w:rsidR="0042220B" w:rsidRPr="00516232" w:rsidRDefault="0042220B" w:rsidP="0042220B">
      <w:pPr>
        <w:pStyle w:val="BodyText"/>
        <w:rPr>
          <w:szCs w:val="24"/>
        </w:rPr>
      </w:pPr>
    </w:p>
    <w:p w14:paraId="16E8FDCA" w14:textId="77777777" w:rsidR="0042220B" w:rsidRPr="00516232" w:rsidRDefault="0042220B" w:rsidP="0042220B">
      <w:pPr>
        <w:pStyle w:val="BodyText"/>
        <w:spacing w:before="11"/>
        <w:rPr>
          <w:szCs w:val="24"/>
        </w:rPr>
      </w:pPr>
    </w:p>
    <w:p w14:paraId="035CEB61" w14:textId="77777777" w:rsidR="0042220B" w:rsidRPr="00516232" w:rsidRDefault="0042220B" w:rsidP="0042220B">
      <w:pPr>
        <w:pStyle w:val="ListParagraph"/>
        <w:numPr>
          <w:ilvl w:val="0"/>
          <w:numId w:val="1"/>
        </w:numPr>
        <w:tabs>
          <w:tab w:val="left" w:pos="275"/>
        </w:tabs>
        <w:autoSpaceDE w:val="0"/>
        <w:autoSpaceDN w:val="0"/>
        <w:spacing w:line="259" w:lineRule="auto"/>
        <w:ind w:right="520" w:firstLine="0"/>
        <w:contextualSpacing w:val="0"/>
        <w:jc w:val="both"/>
        <w:rPr>
          <w:szCs w:val="24"/>
        </w:rPr>
      </w:pPr>
      <w:r w:rsidRPr="00516232">
        <w:rPr>
          <w:szCs w:val="24"/>
        </w:rPr>
        <w:t>“Monitoring”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means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observation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regular</w:t>
      </w:r>
      <w:r w:rsidRPr="00516232">
        <w:rPr>
          <w:spacing w:val="-5"/>
          <w:szCs w:val="24"/>
        </w:rPr>
        <w:t xml:space="preserve"> </w:t>
      </w:r>
      <w:proofErr w:type="gramStart"/>
      <w:r w:rsidRPr="00516232">
        <w:rPr>
          <w:szCs w:val="24"/>
        </w:rPr>
        <w:t>activity</w:t>
      </w:r>
      <w:proofErr w:type="gramEnd"/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which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is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documented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in accordance with school direction, such as therapy notes, IEP progress notes,</w:t>
      </w:r>
    </w:p>
    <w:p w14:paraId="1EBE962C" w14:textId="77777777" w:rsidR="0042220B" w:rsidRPr="00516232" w:rsidRDefault="0042220B" w:rsidP="0042220B">
      <w:pPr>
        <w:pStyle w:val="BodyText"/>
        <w:spacing w:line="338" w:lineRule="exact"/>
        <w:rPr>
          <w:szCs w:val="24"/>
        </w:rPr>
      </w:pPr>
      <w:r w:rsidRPr="00516232">
        <w:rPr>
          <w:szCs w:val="24"/>
        </w:rPr>
        <w:t>academic</w:t>
      </w:r>
      <w:r w:rsidRPr="00516232">
        <w:rPr>
          <w:spacing w:val="-14"/>
          <w:szCs w:val="24"/>
        </w:rPr>
        <w:t xml:space="preserve"> </w:t>
      </w:r>
      <w:r w:rsidRPr="00516232">
        <w:rPr>
          <w:szCs w:val="24"/>
        </w:rPr>
        <w:t>performance</w:t>
      </w:r>
      <w:r w:rsidRPr="00516232">
        <w:rPr>
          <w:spacing w:val="-14"/>
          <w:szCs w:val="24"/>
        </w:rPr>
        <w:t xml:space="preserve"> </w:t>
      </w:r>
      <w:r w:rsidRPr="00516232">
        <w:rPr>
          <w:szCs w:val="24"/>
        </w:rPr>
        <w:t>records,</w:t>
      </w:r>
      <w:r w:rsidRPr="00516232">
        <w:rPr>
          <w:spacing w:val="-13"/>
          <w:szCs w:val="24"/>
        </w:rPr>
        <w:t xml:space="preserve"> </w:t>
      </w:r>
      <w:r w:rsidRPr="00516232">
        <w:rPr>
          <w:szCs w:val="24"/>
        </w:rPr>
        <w:t>disciplinary</w:t>
      </w:r>
      <w:r w:rsidRPr="00516232">
        <w:rPr>
          <w:spacing w:val="-14"/>
          <w:szCs w:val="24"/>
        </w:rPr>
        <w:t xml:space="preserve"> </w:t>
      </w:r>
      <w:r w:rsidRPr="00516232">
        <w:rPr>
          <w:szCs w:val="24"/>
        </w:rPr>
        <w:t>records,</w:t>
      </w:r>
      <w:r w:rsidRPr="00516232">
        <w:rPr>
          <w:spacing w:val="-12"/>
          <w:szCs w:val="24"/>
        </w:rPr>
        <w:t xml:space="preserve"> </w:t>
      </w:r>
      <w:r w:rsidRPr="00516232">
        <w:rPr>
          <w:spacing w:val="-4"/>
          <w:szCs w:val="24"/>
        </w:rPr>
        <w:t>etc.</w:t>
      </w:r>
    </w:p>
    <w:p w14:paraId="1093D6BA" w14:textId="77777777" w:rsidR="0042220B" w:rsidRPr="00516232" w:rsidRDefault="0042220B" w:rsidP="0042220B">
      <w:pPr>
        <w:pStyle w:val="BodyText"/>
        <w:spacing w:line="338" w:lineRule="exact"/>
        <w:rPr>
          <w:szCs w:val="24"/>
        </w:rPr>
        <w:sectPr w:rsidR="0042220B" w:rsidRPr="00516232" w:rsidSect="0042220B">
          <w:pgSz w:w="12240" w:h="15840"/>
          <w:pgMar w:top="1820" w:right="1440" w:bottom="280" w:left="1440" w:header="720" w:footer="720" w:gutter="0"/>
          <w:cols w:space="720"/>
        </w:sectPr>
      </w:pPr>
    </w:p>
    <w:p w14:paraId="12A14EA7" w14:textId="77777777" w:rsidR="0042220B" w:rsidRPr="00516232" w:rsidRDefault="0042220B" w:rsidP="0042220B">
      <w:pPr>
        <w:pStyle w:val="ListParagraph"/>
        <w:numPr>
          <w:ilvl w:val="0"/>
          <w:numId w:val="1"/>
        </w:numPr>
        <w:tabs>
          <w:tab w:val="left" w:pos="275"/>
        </w:tabs>
        <w:autoSpaceDE w:val="0"/>
        <w:autoSpaceDN w:val="0"/>
        <w:spacing w:before="22" w:line="259" w:lineRule="auto"/>
        <w:ind w:right="240" w:firstLine="0"/>
        <w:contextualSpacing w:val="0"/>
        <w:rPr>
          <w:szCs w:val="24"/>
        </w:rPr>
      </w:pPr>
      <w:r w:rsidRPr="00516232">
        <w:rPr>
          <w:szCs w:val="24"/>
        </w:rPr>
        <w:lastRenderedPageBreak/>
        <w:t>Should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issues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concerns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arise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with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student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that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would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create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 xml:space="preserve">substantial changes in what is monitored for the student or how the monitoring occurs, or </w:t>
      </w:r>
      <w:proofErr w:type="gramStart"/>
      <w:r w:rsidRPr="00516232">
        <w:rPr>
          <w:szCs w:val="24"/>
        </w:rPr>
        <w:t>would</w:t>
      </w:r>
      <w:proofErr w:type="gramEnd"/>
      <w:r w:rsidRPr="00516232">
        <w:rPr>
          <w:szCs w:val="24"/>
        </w:rPr>
        <w:t xml:space="preserve"> alter services that are currently consented to, these concerns must be relayed to the parent within two (2) days via</w:t>
      </w:r>
      <w:r w:rsidRPr="00516232">
        <w:rPr>
          <w:spacing w:val="40"/>
          <w:szCs w:val="24"/>
        </w:rPr>
        <w:t xml:space="preserve"> </w:t>
      </w:r>
      <w:r w:rsidRPr="00516232">
        <w:rPr>
          <w:szCs w:val="24"/>
        </w:rPr>
        <w:t>email, or letter.</w:t>
      </w:r>
    </w:p>
    <w:p w14:paraId="51530F2B" w14:textId="77777777" w:rsidR="0042220B" w:rsidRPr="00516232" w:rsidRDefault="0042220B" w:rsidP="0042220B">
      <w:pPr>
        <w:pStyle w:val="ListParagraph"/>
        <w:numPr>
          <w:ilvl w:val="0"/>
          <w:numId w:val="2"/>
        </w:numPr>
        <w:tabs>
          <w:tab w:val="left" w:pos="297"/>
        </w:tabs>
        <w:autoSpaceDE w:val="0"/>
        <w:autoSpaceDN w:val="0"/>
        <w:spacing w:before="158" w:line="256" w:lineRule="auto"/>
        <w:ind w:right="81" w:firstLine="0"/>
        <w:contextualSpacing w:val="0"/>
        <w:rPr>
          <w:szCs w:val="24"/>
        </w:rPr>
      </w:pPr>
      <w:r w:rsidRPr="00516232">
        <w:rPr>
          <w:szCs w:val="24"/>
        </w:rPr>
        <w:t>All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parents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have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right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and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ability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relay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concerns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regarding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anything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listed in this policy</w:t>
      </w:r>
    </w:p>
    <w:p w14:paraId="7A79CECB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6" w:line="259" w:lineRule="auto"/>
        <w:ind w:right="208" w:firstLine="0"/>
        <w:contextualSpacing w:val="0"/>
        <w:rPr>
          <w:szCs w:val="24"/>
        </w:rPr>
      </w:pPr>
      <w:r w:rsidRPr="00516232">
        <w:rPr>
          <w:szCs w:val="24"/>
        </w:rPr>
        <w:t>Parents can submit in writing, either via email, or letter sent to school, any complaints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regarding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situations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related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to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this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policy.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This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complaint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may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be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sent to the school principal</w:t>
      </w:r>
    </w:p>
    <w:p w14:paraId="2DFF2A59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61" w:line="256" w:lineRule="auto"/>
        <w:ind w:right="62" w:firstLine="0"/>
        <w:contextualSpacing w:val="0"/>
        <w:rPr>
          <w:szCs w:val="24"/>
        </w:rPr>
      </w:pPr>
      <w:r w:rsidRPr="00516232">
        <w:rPr>
          <w:szCs w:val="24"/>
        </w:rPr>
        <w:t>Within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thirty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(30)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days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receipt,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principal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will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resolve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concerns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relayed by the parent.</w:t>
      </w:r>
    </w:p>
    <w:p w14:paraId="310861B0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6" w:line="256" w:lineRule="auto"/>
        <w:ind w:right="365" w:firstLine="0"/>
        <w:contextualSpacing w:val="0"/>
        <w:rPr>
          <w:szCs w:val="24"/>
        </w:rPr>
      </w:pPr>
      <w:r w:rsidRPr="00516232">
        <w:rPr>
          <w:szCs w:val="24"/>
        </w:rPr>
        <w:t>Should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5"/>
          <w:szCs w:val="24"/>
        </w:rPr>
        <w:t xml:space="preserve"> </w:t>
      </w:r>
      <w:proofErr w:type="gramStart"/>
      <w:r w:rsidRPr="00516232">
        <w:rPr>
          <w:szCs w:val="24"/>
        </w:rPr>
        <w:t>parent</w:t>
      </w:r>
      <w:proofErr w:type="gramEnd"/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disagree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with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resolution,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they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can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submit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an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appeal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to the district’s Executive Director via email or letter.</w:t>
      </w:r>
    </w:p>
    <w:p w14:paraId="2998701C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66" w:line="256" w:lineRule="auto"/>
        <w:ind w:right="239" w:firstLine="0"/>
        <w:contextualSpacing w:val="0"/>
        <w:rPr>
          <w:szCs w:val="24"/>
        </w:rPr>
      </w:pPr>
      <w:r w:rsidRPr="00516232">
        <w:rPr>
          <w:szCs w:val="24"/>
        </w:rPr>
        <w:t>Within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thirty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(30)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days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receipt,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Executive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Director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representative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of the superintendent, will hold a hearing on the decision.</w:t>
      </w:r>
    </w:p>
    <w:p w14:paraId="5811AD79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78"/>
        </w:tabs>
        <w:autoSpaceDE w:val="0"/>
        <w:autoSpaceDN w:val="0"/>
        <w:spacing w:before="164"/>
        <w:ind w:left="278" w:hanging="278"/>
        <w:contextualSpacing w:val="0"/>
        <w:rPr>
          <w:szCs w:val="24"/>
        </w:rPr>
      </w:pPr>
      <w:r w:rsidRPr="00516232">
        <w:rPr>
          <w:szCs w:val="24"/>
        </w:rPr>
        <w:t>The</w:t>
      </w:r>
      <w:r w:rsidRPr="00516232">
        <w:rPr>
          <w:spacing w:val="-12"/>
          <w:szCs w:val="24"/>
        </w:rPr>
        <w:t xml:space="preserve"> </w:t>
      </w:r>
      <w:r w:rsidRPr="00516232">
        <w:rPr>
          <w:szCs w:val="24"/>
        </w:rPr>
        <w:t>superintendent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may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either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affirm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or</w:t>
      </w:r>
      <w:r w:rsidRPr="00516232">
        <w:rPr>
          <w:spacing w:val="-11"/>
          <w:szCs w:val="24"/>
        </w:rPr>
        <w:t xml:space="preserve"> </w:t>
      </w:r>
      <w:r w:rsidRPr="00516232">
        <w:rPr>
          <w:szCs w:val="24"/>
        </w:rPr>
        <w:t>deny</w:t>
      </w:r>
      <w:r w:rsidRPr="00516232">
        <w:rPr>
          <w:spacing w:val="-10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principal’s</w:t>
      </w:r>
      <w:r w:rsidRPr="00516232">
        <w:rPr>
          <w:spacing w:val="-9"/>
          <w:szCs w:val="24"/>
        </w:rPr>
        <w:t xml:space="preserve"> </w:t>
      </w:r>
      <w:r w:rsidRPr="00516232">
        <w:rPr>
          <w:spacing w:val="-2"/>
          <w:szCs w:val="24"/>
        </w:rPr>
        <w:t>decision.</w:t>
      </w:r>
    </w:p>
    <w:p w14:paraId="3938E9DA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50"/>
        </w:tabs>
        <w:autoSpaceDE w:val="0"/>
        <w:autoSpaceDN w:val="0"/>
        <w:spacing w:before="191" w:line="256" w:lineRule="auto"/>
        <w:ind w:right="207" w:firstLine="0"/>
        <w:contextualSpacing w:val="0"/>
        <w:rPr>
          <w:szCs w:val="24"/>
        </w:rPr>
      </w:pPr>
      <w:r w:rsidRPr="00516232">
        <w:rPr>
          <w:szCs w:val="24"/>
        </w:rPr>
        <w:t>If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superintendent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does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not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affirm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original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decision,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superintendent shall determine a resolution to the parent’s concern.</w:t>
      </w:r>
    </w:p>
    <w:p w14:paraId="57702371" w14:textId="77777777" w:rsidR="0042220B" w:rsidRPr="00516232" w:rsidRDefault="0042220B" w:rsidP="0042220B">
      <w:pPr>
        <w:pStyle w:val="ListParagraph"/>
        <w:numPr>
          <w:ilvl w:val="1"/>
          <w:numId w:val="2"/>
        </w:numPr>
        <w:tabs>
          <w:tab w:val="left" w:pos="275"/>
        </w:tabs>
        <w:autoSpaceDE w:val="0"/>
        <w:autoSpaceDN w:val="0"/>
        <w:spacing w:before="166" w:line="256" w:lineRule="auto"/>
        <w:ind w:right="74" w:firstLine="0"/>
        <w:contextualSpacing w:val="0"/>
        <w:rPr>
          <w:szCs w:val="24"/>
        </w:rPr>
      </w:pPr>
      <w:r w:rsidRPr="00516232">
        <w:rPr>
          <w:szCs w:val="24"/>
        </w:rPr>
        <w:t>Should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parent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disagree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with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superintendent’s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decision,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they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can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submit an appeal to the Board of Education via email or letter.</w:t>
      </w:r>
    </w:p>
    <w:p w14:paraId="040C7853" w14:textId="77777777" w:rsidR="0042220B" w:rsidRPr="00516232" w:rsidRDefault="0042220B" w:rsidP="0042220B">
      <w:pPr>
        <w:pStyle w:val="ListParagraph"/>
        <w:numPr>
          <w:ilvl w:val="2"/>
          <w:numId w:val="2"/>
        </w:numPr>
        <w:tabs>
          <w:tab w:val="left" w:pos="266"/>
        </w:tabs>
        <w:autoSpaceDE w:val="0"/>
        <w:autoSpaceDN w:val="0"/>
        <w:spacing w:before="166" w:line="256" w:lineRule="auto"/>
        <w:ind w:right="475" w:firstLine="0"/>
        <w:contextualSpacing w:val="0"/>
        <w:rPr>
          <w:szCs w:val="24"/>
        </w:rPr>
      </w:pPr>
      <w:r w:rsidRPr="00516232">
        <w:rPr>
          <w:szCs w:val="24"/>
        </w:rPr>
        <w:t>Within thirty (30) days of receipt, the Board of Education will review the superintendent’s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decision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and,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if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necessary,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will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hold</w:t>
      </w:r>
      <w:r w:rsidRPr="00516232">
        <w:rPr>
          <w:spacing w:val="-9"/>
          <w:szCs w:val="24"/>
        </w:rPr>
        <w:t xml:space="preserve"> </w:t>
      </w:r>
      <w:r w:rsidRPr="00516232">
        <w:rPr>
          <w:szCs w:val="24"/>
        </w:rPr>
        <w:t>a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hearing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on</w:t>
      </w:r>
      <w:r w:rsidRPr="00516232">
        <w:rPr>
          <w:spacing w:val="-8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decision within an additional thirty (30) days.</w:t>
      </w:r>
    </w:p>
    <w:p w14:paraId="6D70CC8F" w14:textId="77777777" w:rsidR="0042220B" w:rsidRPr="00516232" w:rsidRDefault="0042220B" w:rsidP="0042220B">
      <w:pPr>
        <w:pStyle w:val="BodyText"/>
        <w:rPr>
          <w:szCs w:val="24"/>
        </w:rPr>
      </w:pPr>
      <w:r w:rsidRPr="00516232">
        <w:rPr>
          <w:szCs w:val="24"/>
        </w:rPr>
        <w:t>The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Superintendent</w:t>
      </w:r>
      <w:r w:rsidRPr="00516232">
        <w:rPr>
          <w:spacing w:val="-7"/>
          <w:szCs w:val="24"/>
        </w:rPr>
        <w:t xml:space="preserve"> </w:t>
      </w:r>
      <w:r w:rsidRPr="00516232">
        <w:rPr>
          <w:szCs w:val="24"/>
        </w:rPr>
        <w:t>is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responsible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for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informing</w:t>
      </w:r>
      <w:r w:rsidRPr="00516232">
        <w:rPr>
          <w:spacing w:val="-3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public,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including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parents, students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and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community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members,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on</w:t>
      </w:r>
      <w:r w:rsidRPr="00516232">
        <w:rPr>
          <w:spacing w:val="-6"/>
          <w:szCs w:val="24"/>
        </w:rPr>
        <w:t xml:space="preserve"> </w:t>
      </w:r>
      <w:r w:rsidRPr="00516232">
        <w:rPr>
          <w:szCs w:val="24"/>
        </w:rPr>
        <w:t>the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content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>and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implementation</w:t>
      </w:r>
      <w:r w:rsidRPr="00516232">
        <w:rPr>
          <w:spacing w:val="-5"/>
          <w:szCs w:val="24"/>
        </w:rPr>
        <w:t xml:space="preserve"> </w:t>
      </w:r>
      <w:r w:rsidRPr="00516232">
        <w:rPr>
          <w:szCs w:val="24"/>
        </w:rPr>
        <w:t>of</w:t>
      </w:r>
      <w:r w:rsidRPr="00516232">
        <w:rPr>
          <w:spacing w:val="-4"/>
          <w:szCs w:val="24"/>
        </w:rPr>
        <w:t xml:space="preserve"> </w:t>
      </w:r>
      <w:r w:rsidRPr="00516232">
        <w:rPr>
          <w:szCs w:val="24"/>
        </w:rPr>
        <w:t xml:space="preserve">this policy. </w:t>
      </w:r>
      <w:proofErr w:type="gramStart"/>
      <w:r w:rsidRPr="00516232">
        <w:rPr>
          <w:szCs w:val="24"/>
        </w:rPr>
        <w:t>In order to</w:t>
      </w:r>
      <w:proofErr w:type="gramEnd"/>
      <w:r w:rsidRPr="00516232">
        <w:rPr>
          <w:szCs w:val="24"/>
        </w:rPr>
        <w:t xml:space="preserve"> inform the public, the Superintendent shall post the policy on the </w:t>
      </w:r>
      <w:proofErr w:type="gramStart"/>
      <w:r w:rsidRPr="00516232">
        <w:rPr>
          <w:szCs w:val="24"/>
        </w:rPr>
        <w:t>District’s</w:t>
      </w:r>
      <w:proofErr w:type="gramEnd"/>
      <w:r w:rsidRPr="00516232">
        <w:rPr>
          <w:szCs w:val="24"/>
        </w:rPr>
        <w:t xml:space="preserve"> website.</w:t>
      </w:r>
    </w:p>
    <w:p w14:paraId="276C6FB5" w14:textId="77777777" w:rsidR="00F4261D" w:rsidRDefault="00F4261D"/>
    <w:sectPr w:rsidR="00F42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89A5" w14:textId="77777777" w:rsidR="0042220B" w:rsidRDefault="00422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938C" w14:textId="77777777" w:rsidR="0042220B" w:rsidRDefault="0042220B">
    <w:pPr>
      <w:pStyle w:val="Footer"/>
    </w:pPr>
    <w:r>
      <w:t xml:space="preserve">Approved: Focus East and West- July 16, </w:t>
    </w:r>
    <w:proofErr w:type="gramStart"/>
    <w:r>
      <w:t>2025</w:t>
    </w:r>
    <w:proofErr w:type="gramEnd"/>
    <w:r>
      <w:t xml:space="preserve">               Focus North June 19, 2025</w:t>
    </w:r>
  </w:p>
  <w:p w14:paraId="52103D92" w14:textId="77777777" w:rsidR="0042220B" w:rsidRDefault="00422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190F" w14:textId="77777777" w:rsidR="0042220B" w:rsidRDefault="00422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3EF" w14:textId="77777777" w:rsidR="0042220B" w:rsidRDefault="00422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7B92" w14:textId="77777777" w:rsidR="0042220B" w:rsidRPr="00A52D4C" w:rsidRDefault="0042220B" w:rsidP="006C6656">
    <w:pPr>
      <w:pBdr>
        <w:bottom w:val="single" w:sz="4" w:space="1" w:color="auto"/>
      </w:pBdr>
      <w:spacing w:line="264" w:lineRule="auto"/>
      <w:rPr>
        <w:i/>
        <w:iCs/>
        <w:color w:val="808080"/>
        <w:sz w:val="20"/>
      </w:rPr>
    </w:pPr>
    <w:r w:rsidRPr="00A52D4C">
      <w:rPr>
        <w:color w:val="808080"/>
        <w:sz w:val="20"/>
      </w:rPr>
      <w:t xml:space="preserve">Focus Schools: </w:t>
    </w:r>
    <w:r w:rsidRPr="00A52D4C">
      <w:rPr>
        <w:i/>
        <w:iCs/>
        <w:color w:val="808080"/>
        <w:sz w:val="20"/>
      </w:rPr>
      <w:t>Focus Learning Academy of Southeastern Columbus, Focus Learning Academy of Southwestern Columbus, Focus North High School</w:t>
    </w:r>
  </w:p>
  <w:p w14:paraId="0B7965B0" w14:textId="77777777" w:rsidR="0042220B" w:rsidRDefault="0042220B">
    <w:pPr>
      <w:pStyle w:val="Header"/>
    </w:pPr>
  </w:p>
  <w:p w14:paraId="4B3EB5A7" w14:textId="77777777" w:rsidR="0042220B" w:rsidRDefault="00422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EAB0" w14:textId="77777777" w:rsidR="0042220B" w:rsidRDefault="00422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402FC"/>
    <w:multiLevelType w:val="hybridMultilevel"/>
    <w:tmpl w:val="4E2A2D6C"/>
    <w:lvl w:ilvl="0" w:tplc="F2F8C358">
      <w:start w:val="1"/>
      <w:numFmt w:val="decimal"/>
      <w:lvlText w:val="%1."/>
      <w:lvlJc w:val="left"/>
      <w:pPr>
        <w:ind w:left="0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9B964A96">
      <w:numFmt w:val="bullet"/>
      <w:lvlText w:val="•"/>
      <w:lvlJc w:val="left"/>
      <w:pPr>
        <w:ind w:left="936" w:hanging="277"/>
      </w:pPr>
      <w:rPr>
        <w:rFonts w:hint="default"/>
        <w:lang w:val="en-US" w:eastAsia="en-US" w:bidi="ar-SA"/>
      </w:rPr>
    </w:lvl>
    <w:lvl w:ilvl="2" w:tplc="D29C2B16">
      <w:numFmt w:val="bullet"/>
      <w:lvlText w:val="•"/>
      <w:lvlJc w:val="left"/>
      <w:pPr>
        <w:ind w:left="1872" w:hanging="277"/>
      </w:pPr>
      <w:rPr>
        <w:rFonts w:hint="default"/>
        <w:lang w:val="en-US" w:eastAsia="en-US" w:bidi="ar-SA"/>
      </w:rPr>
    </w:lvl>
    <w:lvl w:ilvl="3" w:tplc="65060A10">
      <w:numFmt w:val="bullet"/>
      <w:lvlText w:val="•"/>
      <w:lvlJc w:val="left"/>
      <w:pPr>
        <w:ind w:left="2808" w:hanging="277"/>
      </w:pPr>
      <w:rPr>
        <w:rFonts w:hint="default"/>
        <w:lang w:val="en-US" w:eastAsia="en-US" w:bidi="ar-SA"/>
      </w:rPr>
    </w:lvl>
    <w:lvl w:ilvl="4" w:tplc="4E80109C">
      <w:numFmt w:val="bullet"/>
      <w:lvlText w:val="•"/>
      <w:lvlJc w:val="left"/>
      <w:pPr>
        <w:ind w:left="3744" w:hanging="277"/>
      </w:pPr>
      <w:rPr>
        <w:rFonts w:hint="default"/>
        <w:lang w:val="en-US" w:eastAsia="en-US" w:bidi="ar-SA"/>
      </w:rPr>
    </w:lvl>
    <w:lvl w:ilvl="5" w:tplc="97DE9ADE">
      <w:numFmt w:val="bullet"/>
      <w:lvlText w:val="•"/>
      <w:lvlJc w:val="left"/>
      <w:pPr>
        <w:ind w:left="4680" w:hanging="277"/>
      </w:pPr>
      <w:rPr>
        <w:rFonts w:hint="default"/>
        <w:lang w:val="en-US" w:eastAsia="en-US" w:bidi="ar-SA"/>
      </w:rPr>
    </w:lvl>
    <w:lvl w:ilvl="6" w:tplc="B20E366C">
      <w:numFmt w:val="bullet"/>
      <w:lvlText w:val="•"/>
      <w:lvlJc w:val="left"/>
      <w:pPr>
        <w:ind w:left="5616" w:hanging="277"/>
      </w:pPr>
      <w:rPr>
        <w:rFonts w:hint="default"/>
        <w:lang w:val="en-US" w:eastAsia="en-US" w:bidi="ar-SA"/>
      </w:rPr>
    </w:lvl>
    <w:lvl w:ilvl="7" w:tplc="3792358C">
      <w:numFmt w:val="bullet"/>
      <w:lvlText w:val="•"/>
      <w:lvlJc w:val="left"/>
      <w:pPr>
        <w:ind w:left="6552" w:hanging="277"/>
      </w:pPr>
      <w:rPr>
        <w:rFonts w:hint="default"/>
        <w:lang w:val="en-US" w:eastAsia="en-US" w:bidi="ar-SA"/>
      </w:rPr>
    </w:lvl>
    <w:lvl w:ilvl="8" w:tplc="89DE8BA4">
      <w:numFmt w:val="bullet"/>
      <w:lvlText w:val="•"/>
      <w:lvlJc w:val="left"/>
      <w:pPr>
        <w:ind w:left="7488" w:hanging="277"/>
      </w:pPr>
      <w:rPr>
        <w:rFonts w:hint="default"/>
        <w:lang w:val="en-US" w:eastAsia="en-US" w:bidi="ar-SA"/>
      </w:rPr>
    </w:lvl>
  </w:abstractNum>
  <w:abstractNum w:abstractNumId="1" w15:restartNumberingAfterBreak="0">
    <w:nsid w:val="7DF57ECA"/>
    <w:multiLevelType w:val="hybridMultilevel"/>
    <w:tmpl w:val="BC5E1C42"/>
    <w:lvl w:ilvl="0" w:tplc="7EB8EAAC">
      <w:start w:val="1"/>
      <w:numFmt w:val="upperLetter"/>
      <w:lvlText w:val="%1."/>
      <w:lvlJc w:val="left"/>
      <w:pPr>
        <w:ind w:left="0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en-US" w:eastAsia="en-US" w:bidi="ar-SA"/>
      </w:rPr>
    </w:lvl>
    <w:lvl w:ilvl="1" w:tplc="81A2CD50">
      <w:start w:val="1"/>
      <w:numFmt w:val="decimal"/>
      <w:lvlText w:val="%2."/>
      <w:lvlJc w:val="left"/>
      <w:pPr>
        <w:ind w:left="0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22DEF31A">
      <w:start w:val="1"/>
      <w:numFmt w:val="lowerLetter"/>
      <w:lvlText w:val="%3."/>
      <w:lvlJc w:val="left"/>
      <w:pPr>
        <w:ind w:left="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3" w:tplc="C4E8873E">
      <w:numFmt w:val="bullet"/>
      <w:lvlText w:val="•"/>
      <w:lvlJc w:val="left"/>
      <w:pPr>
        <w:ind w:left="2808" w:hanging="269"/>
      </w:pPr>
      <w:rPr>
        <w:rFonts w:hint="default"/>
        <w:lang w:val="en-US" w:eastAsia="en-US" w:bidi="ar-SA"/>
      </w:rPr>
    </w:lvl>
    <w:lvl w:ilvl="4" w:tplc="E8489966">
      <w:numFmt w:val="bullet"/>
      <w:lvlText w:val="•"/>
      <w:lvlJc w:val="left"/>
      <w:pPr>
        <w:ind w:left="3744" w:hanging="269"/>
      </w:pPr>
      <w:rPr>
        <w:rFonts w:hint="default"/>
        <w:lang w:val="en-US" w:eastAsia="en-US" w:bidi="ar-SA"/>
      </w:rPr>
    </w:lvl>
    <w:lvl w:ilvl="5" w:tplc="6928BA92">
      <w:numFmt w:val="bullet"/>
      <w:lvlText w:val="•"/>
      <w:lvlJc w:val="left"/>
      <w:pPr>
        <w:ind w:left="4680" w:hanging="269"/>
      </w:pPr>
      <w:rPr>
        <w:rFonts w:hint="default"/>
        <w:lang w:val="en-US" w:eastAsia="en-US" w:bidi="ar-SA"/>
      </w:rPr>
    </w:lvl>
    <w:lvl w:ilvl="6" w:tplc="EA94F500">
      <w:numFmt w:val="bullet"/>
      <w:lvlText w:val="•"/>
      <w:lvlJc w:val="left"/>
      <w:pPr>
        <w:ind w:left="5616" w:hanging="269"/>
      </w:pPr>
      <w:rPr>
        <w:rFonts w:hint="default"/>
        <w:lang w:val="en-US" w:eastAsia="en-US" w:bidi="ar-SA"/>
      </w:rPr>
    </w:lvl>
    <w:lvl w:ilvl="7" w:tplc="A6D0EA5C">
      <w:numFmt w:val="bullet"/>
      <w:lvlText w:val="•"/>
      <w:lvlJc w:val="left"/>
      <w:pPr>
        <w:ind w:left="6552" w:hanging="269"/>
      </w:pPr>
      <w:rPr>
        <w:rFonts w:hint="default"/>
        <w:lang w:val="en-US" w:eastAsia="en-US" w:bidi="ar-SA"/>
      </w:rPr>
    </w:lvl>
    <w:lvl w:ilvl="8" w:tplc="8A8229E6">
      <w:numFmt w:val="bullet"/>
      <w:lvlText w:val="•"/>
      <w:lvlJc w:val="left"/>
      <w:pPr>
        <w:ind w:left="7488" w:hanging="269"/>
      </w:pPr>
      <w:rPr>
        <w:rFonts w:hint="default"/>
        <w:lang w:val="en-US" w:eastAsia="en-US" w:bidi="ar-SA"/>
      </w:rPr>
    </w:lvl>
  </w:abstractNum>
  <w:num w:numId="1" w16cid:durableId="482161912">
    <w:abstractNumId w:val="0"/>
  </w:num>
  <w:num w:numId="2" w16cid:durableId="184046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0B"/>
    <w:rsid w:val="001225B0"/>
    <w:rsid w:val="0042220B"/>
    <w:rsid w:val="0046216A"/>
    <w:rsid w:val="00485A12"/>
    <w:rsid w:val="005608E3"/>
    <w:rsid w:val="005D58FF"/>
    <w:rsid w:val="00B774FC"/>
    <w:rsid w:val="00BD7E05"/>
    <w:rsid w:val="00C03F3C"/>
    <w:rsid w:val="00D60296"/>
    <w:rsid w:val="00F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E7D2"/>
  <w15:chartTrackingRefBased/>
  <w15:docId w15:val="{FB8FCD30-F403-4E56-941E-9C2534D7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222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220B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42220B"/>
    <w:pPr>
      <w:widowControl/>
      <w:suppressAutoHyphens/>
      <w:autoSpaceDE w:val="0"/>
      <w:autoSpaceDN w:val="0"/>
      <w:adjustRightInd w:val="0"/>
      <w:spacing w:before="200" w:after="200" w:line="288" w:lineRule="auto"/>
      <w:jc w:val="both"/>
      <w:textAlignment w:val="center"/>
    </w:pPr>
    <w:rPr>
      <w:rFonts w:ascii="AGaramondPro-Regular" w:hAnsi="AGaramondPro-Regular" w:cs="AGaramondPro-Regular"/>
      <w:snapToGrid/>
      <w:color w:val="00000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2220B"/>
    <w:rPr>
      <w:rFonts w:ascii="AGaramondPro-Regular" w:eastAsia="Times New Roman" w:hAnsi="AGaramondPro-Regular" w:cs="AGaramondPro-Regular"/>
      <w:color w:val="000000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20B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6492</Characters>
  <Application>Microsoft Office Word</Application>
  <DocSecurity>0</DocSecurity>
  <Lines>150</Lines>
  <Paragraphs>49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Williams</dc:creator>
  <cp:keywords/>
  <dc:description/>
  <cp:lastModifiedBy>Kathy Williams</cp:lastModifiedBy>
  <cp:revision>1</cp:revision>
  <dcterms:created xsi:type="dcterms:W3CDTF">2025-09-29T20:15:00Z</dcterms:created>
  <dcterms:modified xsi:type="dcterms:W3CDTF">2025-09-29T20:16:00Z</dcterms:modified>
</cp:coreProperties>
</file>