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DCBC" w14:textId="77777777" w:rsidR="00031DB6" w:rsidRDefault="00031DB6" w:rsidP="008F203E">
      <w:pPr>
        <w:rPr>
          <w:b/>
          <w:sz w:val="28"/>
          <w:szCs w:val="28"/>
        </w:rPr>
      </w:pPr>
    </w:p>
    <w:p w14:paraId="78E9EE29" w14:textId="77777777" w:rsidR="008F203E" w:rsidRDefault="008F203E" w:rsidP="008F203E">
      <w:pPr>
        <w:rPr>
          <w:b/>
          <w:sz w:val="28"/>
          <w:szCs w:val="28"/>
        </w:rPr>
      </w:pPr>
    </w:p>
    <w:p w14:paraId="4162A13E" w14:textId="77777777" w:rsidR="008F203E" w:rsidRDefault="008F203E" w:rsidP="008F203E">
      <w:pPr>
        <w:rPr>
          <w:b/>
          <w:sz w:val="28"/>
          <w:szCs w:val="28"/>
        </w:rPr>
      </w:pPr>
    </w:p>
    <w:p w14:paraId="7FD09538" w14:textId="15A44FDE" w:rsidR="00B3716F" w:rsidRPr="005E2B8B" w:rsidRDefault="00D92AA0" w:rsidP="00B3716F">
      <w:pPr>
        <w:rPr>
          <w:sz w:val="21"/>
          <w:szCs w:val="21"/>
        </w:rPr>
      </w:pPr>
      <w:r>
        <w:rPr>
          <w:sz w:val="21"/>
          <w:szCs w:val="21"/>
        </w:rPr>
        <w:t xml:space="preserve">September </w:t>
      </w:r>
      <w:r w:rsidR="0072329C">
        <w:rPr>
          <w:sz w:val="21"/>
          <w:szCs w:val="21"/>
        </w:rPr>
        <w:t>29,</w:t>
      </w:r>
      <w:r w:rsidR="00A53FE7">
        <w:rPr>
          <w:sz w:val="21"/>
          <w:szCs w:val="21"/>
        </w:rPr>
        <w:t>, 20</w:t>
      </w:r>
      <w:r>
        <w:rPr>
          <w:sz w:val="21"/>
          <w:szCs w:val="21"/>
        </w:rPr>
        <w:t>2</w:t>
      </w:r>
      <w:r w:rsidR="0072329C">
        <w:rPr>
          <w:sz w:val="21"/>
          <w:szCs w:val="21"/>
        </w:rPr>
        <w:t>5</w:t>
      </w:r>
    </w:p>
    <w:p w14:paraId="7FF99367" w14:textId="77777777" w:rsidR="00B3716F" w:rsidRPr="005E2B8B" w:rsidRDefault="00B3716F" w:rsidP="00B3716F">
      <w:pPr>
        <w:rPr>
          <w:sz w:val="21"/>
          <w:szCs w:val="21"/>
        </w:rPr>
      </w:pPr>
    </w:p>
    <w:p w14:paraId="18AD49A5" w14:textId="77777777" w:rsidR="00B3716F" w:rsidRDefault="009E66AB" w:rsidP="00B3716F">
      <w:pPr>
        <w:rPr>
          <w:sz w:val="21"/>
          <w:szCs w:val="21"/>
        </w:rPr>
      </w:pPr>
      <w:r>
        <w:rPr>
          <w:sz w:val="21"/>
          <w:szCs w:val="21"/>
        </w:rPr>
        <w:t>Dear Parent,</w:t>
      </w:r>
      <w:r w:rsidR="00B3716F" w:rsidRPr="005E2B8B">
        <w:rPr>
          <w:sz w:val="21"/>
          <w:szCs w:val="21"/>
        </w:rPr>
        <w:t xml:space="preserve"> Guardian</w:t>
      </w:r>
      <w:r>
        <w:rPr>
          <w:sz w:val="21"/>
          <w:szCs w:val="21"/>
        </w:rPr>
        <w:t>, Foster Care Giver or Adult Student</w:t>
      </w:r>
      <w:r w:rsidR="00B3716F" w:rsidRPr="005E2B8B">
        <w:rPr>
          <w:sz w:val="21"/>
          <w:szCs w:val="21"/>
        </w:rPr>
        <w:t>:</w:t>
      </w:r>
    </w:p>
    <w:p w14:paraId="4AEF0CB7" w14:textId="77777777" w:rsidR="00B3716F" w:rsidRDefault="00B3716F" w:rsidP="00B3716F">
      <w:pPr>
        <w:rPr>
          <w:sz w:val="21"/>
          <w:szCs w:val="21"/>
        </w:rPr>
      </w:pPr>
    </w:p>
    <w:p w14:paraId="4FC7B726" w14:textId="77777777" w:rsidR="00B3716F" w:rsidRPr="00B3716F" w:rsidRDefault="00B3716F" w:rsidP="00B3716F">
      <w:pPr>
        <w:rPr>
          <w:rFonts w:eastAsia="Times New Roman" w:cs="Arial"/>
          <w:sz w:val="22"/>
          <w:szCs w:val="22"/>
        </w:rPr>
      </w:pPr>
      <w:r w:rsidRPr="00B3716F">
        <w:rPr>
          <w:rFonts w:eastAsia="Times New Roman" w:cs="Arial"/>
          <w:sz w:val="22"/>
          <w:szCs w:val="22"/>
        </w:rPr>
        <w:t xml:space="preserve">On December 10, 2015, President Obama signed the bipartisan Every Student Succeeds Act </w:t>
      </w:r>
    </w:p>
    <w:p w14:paraId="3BCA1182" w14:textId="77777777" w:rsidR="00B3716F" w:rsidRPr="00B3716F" w:rsidRDefault="00B3716F" w:rsidP="00B3716F">
      <w:pPr>
        <w:rPr>
          <w:rFonts w:eastAsia="Times New Roman" w:cs="Arial"/>
          <w:sz w:val="22"/>
          <w:szCs w:val="22"/>
        </w:rPr>
      </w:pPr>
      <w:r w:rsidRPr="00B3716F">
        <w:rPr>
          <w:rFonts w:eastAsia="Times New Roman" w:cs="Arial"/>
          <w:sz w:val="22"/>
          <w:szCs w:val="22"/>
        </w:rPr>
        <w:t>(ESSA), which reauthorizes the Elementary and Secondary Education Act of 1965 (ESEA). The ESSA builds upon the</w:t>
      </w:r>
      <w:r w:rsidR="009E66AB">
        <w:rPr>
          <w:rFonts w:eastAsia="Times New Roman" w:cs="Arial"/>
          <w:sz w:val="22"/>
          <w:szCs w:val="22"/>
        </w:rPr>
        <w:t xml:space="preserve"> </w:t>
      </w:r>
      <w:r w:rsidR="004740DE">
        <w:rPr>
          <w:rFonts w:eastAsia="Times New Roman" w:cs="Arial"/>
          <w:sz w:val="22"/>
          <w:szCs w:val="22"/>
        </w:rPr>
        <w:t>critical work s</w:t>
      </w:r>
      <w:r w:rsidRPr="00B3716F">
        <w:rPr>
          <w:rFonts w:eastAsia="Times New Roman" w:cs="Arial"/>
          <w:sz w:val="22"/>
          <w:szCs w:val="22"/>
        </w:rPr>
        <w:t>tates and local educational agencies (LEAs) have implemented over the last few years. The reauthorized law sets high standards and contains policies that will help prepare all students for success in college and future careers. It prioritizes excellence and equity and recognizes the importance of supporting great educators in our nation’s schools</w:t>
      </w:r>
    </w:p>
    <w:p w14:paraId="520E86DC" w14:textId="77777777" w:rsidR="00B3716F" w:rsidRDefault="00B3716F" w:rsidP="00B3716F">
      <w:pPr>
        <w:rPr>
          <w:rFonts w:ascii="Arial" w:eastAsia="Times New Roman" w:hAnsi="Arial" w:cs="Arial"/>
          <w:sz w:val="30"/>
          <w:szCs w:val="30"/>
        </w:rPr>
      </w:pPr>
    </w:p>
    <w:p w14:paraId="12588F93" w14:textId="77777777" w:rsidR="00B3716F" w:rsidRPr="00854B37" w:rsidRDefault="00B3716F" w:rsidP="00B3716F">
      <w:pPr>
        <w:rPr>
          <w:rStyle w:val="Strong"/>
          <w:sz w:val="22"/>
          <w:szCs w:val="22"/>
        </w:rPr>
      </w:pPr>
      <w:r w:rsidRPr="00854B37">
        <w:rPr>
          <w:rStyle w:val="Strong"/>
          <w:sz w:val="22"/>
          <w:szCs w:val="22"/>
        </w:rPr>
        <w:t>Under the Every Studen</w:t>
      </w:r>
      <w:r>
        <w:rPr>
          <w:rStyle w:val="Strong"/>
          <w:sz w:val="22"/>
          <w:szCs w:val="22"/>
        </w:rPr>
        <w:t>t Succeeds Act (ESSA), Ohio has</w:t>
      </w:r>
      <w:r w:rsidRPr="00854B37">
        <w:rPr>
          <w:rStyle w:val="Strong"/>
          <w:sz w:val="22"/>
          <w:szCs w:val="22"/>
        </w:rPr>
        <w:t xml:space="preserve"> create</w:t>
      </w:r>
      <w:r>
        <w:rPr>
          <w:rStyle w:val="Strong"/>
          <w:sz w:val="22"/>
          <w:szCs w:val="22"/>
        </w:rPr>
        <w:t>d</w:t>
      </w:r>
      <w:r w:rsidRPr="00854B37">
        <w:rPr>
          <w:rStyle w:val="Strong"/>
          <w:sz w:val="22"/>
          <w:szCs w:val="22"/>
        </w:rPr>
        <w:t xml:space="preserve"> a plan to better align our local, state and federal programs to help all students be successful</w:t>
      </w:r>
      <w:r w:rsidR="00A53FE7">
        <w:rPr>
          <w:rStyle w:val="Strong"/>
          <w:sz w:val="22"/>
          <w:szCs w:val="22"/>
        </w:rPr>
        <w:t>.</w:t>
      </w:r>
      <w:r w:rsidR="00015EC4">
        <w:rPr>
          <w:rStyle w:val="Strong"/>
          <w:sz w:val="22"/>
          <w:szCs w:val="22"/>
        </w:rPr>
        <w:t xml:space="preserve"> </w:t>
      </w:r>
      <w:r>
        <w:rPr>
          <w:rStyle w:val="Strong"/>
          <w:sz w:val="22"/>
          <w:szCs w:val="22"/>
        </w:rPr>
        <w:t>Guidance for this plan can be found at:   education.ohio.gov</w:t>
      </w:r>
    </w:p>
    <w:p w14:paraId="6A88B239" w14:textId="77777777" w:rsidR="00B3716F" w:rsidRDefault="00B3716F" w:rsidP="00B3716F">
      <w:pPr>
        <w:rPr>
          <w:sz w:val="21"/>
          <w:szCs w:val="21"/>
        </w:rPr>
      </w:pPr>
    </w:p>
    <w:p w14:paraId="192A1AE9" w14:textId="77777777" w:rsidR="00B3716F" w:rsidRPr="005E2B8B" w:rsidRDefault="00B3716F" w:rsidP="00B3716F">
      <w:pPr>
        <w:rPr>
          <w:sz w:val="21"/>
          <w:szCs w:val="21"/>
        </w:rPr>
      </w:pPr>
      <w:r w:rsidRPr="005E2B8B">
        <w:rPr>
          <w:sz w:val="21"/>
          <w:szCs w:val="21"/>
        </w:rPr>
        <w:t>On May 29, 2012, the United States Department of Education (</w:t>
      </w:r>
      <w:proofErr w:type="spellStart"/>
      <w:r w:rsidRPr="005E2B8B">
        <w:rPr>
          <w:sz w:val="21"/>
          <w:szCs w:val="21"/>
        </w:rPr>
        <w:t>USDoE</w:t>
      </w:r>
      <w:proofErr w:type="spellEnd"/>
      <w:r w:rsidRPr="005E2B8B">
        <w:rPr>
          <w:sz w:val="21"/>
          <w:szCs w:val="21"/>
        </w:rPr>
        <w:t xml:space="preserve">) granted the Ohio </w:t>
      </w:r>
    </w:p>
    <w:p w14:paraId="7F572D30" w14:textId="77777777" w:rsidR="00B3716F" w:rsidRPr="005E2B8B" w:rsidRDefault="00B3716F" w:rsidP="00B3716F">
      <w:pPr>
        <w:rPr>
          <w:sz w:val="21"/>
          <w:szCs w:val="21"/>
        </w:rPr>
      </w:pPr>
      <w:r w:rsidRPr="005E2B8B">
        <w:rPr>
          <w:sz w:val="21"/>
          <w:szCs w:val="21"/>
        </w:rPr>
        <w:t xml:space="preserve">Department of Education (ODE) a waiver of several provisions of the No Child Left </w:t>
      </w:r>
    </w:p>
    <w:p w14:paraId="4E6D94C1" w14:textId="77777777" w:rsidR="00B3716F" w:rsidRDefault="00B3716F" w:rsidP="00B3716F">
      <w:pPr>
        <w:rPr>
          <w:sz w:val="21"/>
          <w:szCs w:val="21"/>
        </w:rPr>
      </w:pPr>
      <w:r w:rsidRPr="005E2B8B">
        <w:rPr>
          <w:sz w:val="21"/>
          <w:szCs w:val="21"/>
        </w:rPr>
        <w:t xml:space="preserve">Behind Act of 2001 (NCLB). The purpose of this letter is to explain how parts of the ESEA </w:t>
      </w:r>
    </w:p>
    <w:p w14:paraId="5CF095F0" w14:textId="77777777" w:rsidR="00B3716F" w:rsidRPr="005E2B8B" w:rsidRDefault="00B3716F" w:rsidP="00B3716F">
      <w:pPr>
        <w:rPr>
          <w:sz w:val="21"/>
          <w:szCs w:val="21"/>
        </w:rPr>
      </w:pPr>
      <w:r>
        <w:rPr>
          <w:sz w:val="21"/>
          <w:szCs w:val="21"/>
        </w:rPr>
        <w:t xml:space="preserve">(Elementary and Secondary Education Act) </w:t>
      </w:r>
      <w:r w:rsidRPr="005E2B8B">
        <w:rPr>
          <w:sz w:val="21"/>
          <w:szCs w:val="21"/>
        </w:rPr>
        <w:t xml:space="preserve">Flexibility waiver under Title I, Part A of NCLB relate to your child’s education. </w:t>
      </w:r>
    </w:p>
    <w:p w14:paraId="14B512A0" w14:textId="77777777" w:rsidR="00B3716F" w:rsidRPr="005E2B8B" w:rsidRDefault="00B3716F" w:rsidP="00B3716F">
      <w:pPr>
        <w:rPr>
          <w:sz w:val="21"/>
          <w:szCs w:val="21"/>
        </w:rPr>
      </w:pPr>
    </w:p>
    <w:p w14:paraId="01982FF6" w14:textId="77777777" w:rsidR="00B3716F" w:rsidRPr="005E2B8B" w:rsidRDefault="00B3716F" w:rsidP="00B3716F">
      <w:pPr>
        <w:rPr>
          <w:sz w:val="21"/>
          <w:szCs w:val="21"/>
        </w:rPr>
      </w:pPr>
      <w:r w:rsidRPr="005E2B8B">
        <w:rPr>
          <w:sz w:val="21"/>
          <w:szCs w:val="21"/>
        </w:rPr>
        <w:t xml:space="preserve">Notice to Parents </w:t>
      </w:r>
    </w:p>
    <w:p w14:paraId="4674ADCF" w14:textId="77777777" w:rsidR="00B3716F" w:rsidRPr="005E2B8B" w:rsidRDefault="00B3716F" w:rsidP="00B3716F">
      <w:pPr>
        <w:rPr>
          <w:sz w:val="21"/>
          <w:szCs w:val="21"/>
        </w:rPr>
      </w:pPr>
      <w:r w:rsidRPr="005E2B8B">
        <w:rPr>
          <w:sz w:val="21"/>
          <w:szCs w:val="21"/>
        </w:rPr>
        <w:t xml:space="preserve">Under Title I, Part A of NCLB, districts were required to notify parents if any of their schools or the district itself were identified for Improvement. This provision has been waived, and districts no longer are required to send a letter out to notify parents of School or District Improvement status. Public School Choice Under Title I, Part A of NCLB, districts were required to offer students attending schools identified to be in Improvement status the opportunity to attend another public school not so identified. Districts were required to provide or pay for the provision of transportation to the transfer school. This provision has been waived, and districts are no longer required to offer this option. </w:t>
      </w:r>
    </w:p>
    <w:p w14:paraId="053CB5F2" w14:textId="77777777" w:rsidR="00B3716F" w:rsidRPr="005E2B8B" w:rsidRDefault="00B3716F" w:rsidP="00B3716F">
      <w:pPr>
        <w:rPr>
          <w:sz w:val="21"/>
          <w:szCs w:val="21"/>
        </w:rPr>
      </w:pPr>
    </w:p>
    <w:p w14:paraId="051CB865" w14:textId="77777777" w:rsidR="00B3716F" w:rsidRPr="005E2B8B" w:rsidRDefault="00B3716F" w:rsidP="00B3716F">
      <w:pPr>
        <w:rPr>
          <w:sz w:val="21"/>
          <w:szCs w:val="21"/>
        </w:rPr>
      </w:pPr>
      <w:r w:rsidRPr="005E2B8B">
        <w:rPr>
          <w:sz w:val="21"/>
          <w:szCs w:val="21"/>
        </w:rPr>
        <w:t>Students taking the Public Scho</w:t>
      </w:r>
      <w:r w:rsidR="009C1604">
        <w:rPr>
          <w:sz w:val="21"/>
          <w:szCs w:val="21"/>
        </w:rPr>
        <w:t>ol Choice option during the 2021</w:t>
      </w:r>
      <w:r w:rsidR="007D4D3C">
        <w:rPr>
          <w:sz w:val="21"/>
          <w:szCs w:val="21"/>
        </w:rPr>
        <w:t>-20</w:t>
      </w:r>
      <w:r w:rsidR="009C1604">
        <w:rPr>
          <w:sz w:val="21"/>
          <w:szCs w:val="21"/>
        </w:rPr>
        <w:t>22</w:t>
      </w:r>
      <w:r w:rsidRPr="005E2B8B">
        <w:rPr>
          <w:sz w:val="21"/>
          <w:szCs w:val="21"/>
        </w:rPr>
        <w:t xml:space="preserve"> school year are </w:t>
      </w:r>
    </w:p>
    <w:p w14:paraId="39DAA600" w14:textId="77777777" w:rsidR="009E66AB" w:rsidRDefault="00B3716F" w:rsidP="00B3716F">
      <w:pPr>
        <w:rPr>
          <w:sz w:val="21"/>
          <w:szCs w:val="21"/>
        </w:rPr>
      </w:pPr>
      <w:r w:rsidRPr="005E2B8B">
        <w:rPr>
          <w:sz w:val="21"/>
          <w:szCs w:val="21"/>
        </w:rPr>
        <w:t xml:space="preserve">allowed to remain in the transfer school until they complete the highest grade in that school.  However, the district is no longer responsible for providing or paying for the transportation. </w:t>
      </w:r>
    </w:p>
    <w:p w14:paraId="141F2764" w14:textId="77777777" w:rsidR="009E66AB" w:rsidRDefault="009E66AB" w:rsidP="00B3716F">
      <w:pPr>
        <w:rPr>
          <w:sz w:val="21"/>
          <w:szCs w:val="21"/>
        </w:rPr>
      </w:pPr>
    </w:p>
    <w:p w14:paraId="0A36F58F" w14:textId="77777777" w:rsidR="00D01219" w:rsidRDefault="009E66AB" w:rsidP="009E66AB">
      <w:pPr>
        <w:rPr>
          <w:rFonts w:asciiTheme="majorHAnsi" w:eastAsia="Times New Roman" w:hAnsiTheme="majorHAnsi" w:cs="Arial"/>
          <w:sz w:val="22"/>
          <w:szCs w:val="22"/>
        </w:rPr>
      </w:pPr>
      <w:r w:rsidRPr="009E66AB">
        <w:rPr>
          <w:rFonts w:asciiTheme="majorHAnsi" w:eastAsia="Times New Roman" w:hAnsiTheme="majorHAnsi" w:cs="Arial"/>
          <w:sz w:val="22"/>
          <w:szCs w:val="22"/>
        </w:rPr>
        <w:t>The district must inform</w:t>
      </w:r>
      <w:r w:rsidRPr="00B40B0D">
        <w:rPr>
          <w:rFonts w:asciiTheme="majorHAnsi" w:eastAsia="Times New Roman" w:hAnsiTheme="majorHAnsi" w:cs="Arial"/>
          <w:sz w:val="22"/>
          <w:szCs w:val="22"/>
        </w:rPr>
        <w:t xml:space="preserve"> </w:t>
      </w:r>
      <w:r w:rsidRPr="009E66AB">
        <w:rPr>
          <w:rFonts w:asciiTheme="majorHAnsi" w:eastAsia="Times New Roman" w:hAnsiTheme="majorHAnsi" w:cs="Arial"/>
          <w:sz w:val="22"/>
          <w:szCs w:val="22"/>
        </w:rPr>
        <w:t>parents</w:t>
      </w:r>
      <w:r w:rsidRPr="00B40B0D">
        <w:rPr>
          <w:rFonts w:asciiTheme="majorHAnsi" w:eastAsia="Times New Roman" w:hAnsiTheme="majorHAnsi" w:cs="Arial"/>
          <w:sz w:val="22"/>
          <w:szCs w:val="22"/>
        </w:rPr>
        <w:t xml:space="preserve"> </w:t>
      </w:r>
      <w:r w:rsidRPr="009E66AB">
        <w:rPr>
          <w:rFonts w:asciiTheme="majorHAnsi" w:eastAsia="Times New Roman" w:hAnsiTheme="majorHAnsi" w:cs="Arial"/>
          <w:sz w:val="22"/>
          <w:szCs w:val="22"/>
        </w:rPr>
        <w:t>with students</w:t>
      </w:r>
      <w:r w:rsidRPr="00B40B0D">
        <w:rPr>
          <w:rFonts w:asciiTheme="majorHAnsi" w:eastAsia="Times New Roman" w:hAnsiTheme="majorHAnsi" w:cs="Arial"/>
          <w:sz w:val="22"/>
          <w:szCs w:val="22"/>
        </w:rPr>
        <w:t xml:space="preserve"> </w:t>
      </w:r>
      <w:r w:rsidRPr="009E66AB">
        <w:rPr>
          <w:rFonts w:asciiTheme="majorHAnsi" w:eastAsia="Times New Roman" w:hAnsiTheme="majorHAnsi" w:cs="Arial"/>
          <w:sz w:val="22"/>
          <w:szCs w:val="22"/>
        </w:rPr>
        <w:t>in all Title I</w:t>
      </w:r>
      <w:r w:rsidRPr="00B40B0D">
        <w:rPr>
          <w:rFonts w:asciiTheme="majorHAnsi" w:eastAsia="Times New Roman" w:hAnsiTheme="majorHAnsi" w:cs="Arial"/>
          <w:sz w:val="22"/>
          <w:szCs w:val="22"/>
        </w:rPr>
        <w:t xml:space="preserve"> served </w:t>
      </w:r>
      <w:r w:rsidRPr="009E66AB">
        <w:rPr>
          <w:rFonts w:asciiTheme="majorHAnsi" w:eastAsia="Times New Roman" w:hAnsiTheme="majorHAnsi" w:cs="Arial"/>
          <w:sz w:val="22"/>
          <w:szCs w:val="22"/>
        </w:rPr>
        <w:t>schools that they can request information about</w:t>
      </w:r>
      <w:r w:rsidRPr="00B40B0D">
        <w:rPr>
          <w:rFonts w:asciiTheme="majorHAnsi" w:eastAsia="Times New Roman" w:hAnsiTheme="majorHAnsi" w:cs="Arial"/>
          <w:sz w:val="22"/>
          <w:szCs w:val="22"/>
        </w:rPr>
        <w:t xml:space="preserve"> </w:t>
      </w:r>
      <w:r w:rsidRPr="009E66AB">
        <w:rPr>
          <w:rFonts w:asciiTheme="majorHAnsi" w:eastAsia="Times New Roman" w:hAnsiTheme="majorHAnsi" w:cs="Arial"/>
          <w:sz w:val="22"/>
          <w:szCs w:val="22"/>
        </w:rPr>
        <w:t>the professional qualifications of their</w:t>
      </w:r>
      <w:r w:rsidRPr="00B40B0D">
        <w:rPr>
          <w:rFonts w:asciiTheme="majorHAnsi" w:eastAsia="Times New Roman" w:hAnsiTheme="majorHAnsi" w:cs="Arial"/>
          <w:sz w:val="22"/>
          <w:szCs w:val="22"/>
        </w:rPr>
        <w:t xml:space="preserve"> </w:t>
      </w:r>
      <w:r w:rsidR="00015EC4" w:rsidRPr="009E66AB">
        <w:rPr>
          <w:rFonts w:asciiTheme="majorHAnsi" w:eastAsia="Times New Roman" w:hAnsiTheme="majorHAnsi" w:cs="Arial"/>
          <w:sz w:val="22"/>
          <w:szCs w:val="22"/>
        </w:rPr>
        <w:t>student’s</w:t>
      </w:r>
      <w:r w:rsidRPr="00B40B0D">
        <w:rPr>
          <w:rFonts w:asciiTheme="majorHAnsi" w:eastAsia="Times New Roman" w:hAnsiTheme="majorHAnsi" w:cs="Arial"/>
          <w:sz w:val="22"/>
          <w:szCs w:val="22"/>
        </w:rPr>
        <w:t xml:space="preserve"> </w:t>
      </w:r>
      <w:r w:rsidRPr="009E66AB">
        <w:rPr>
          <w:rFonts w:asciiTheme="majorHAnsi" w:eastAsia="Times New Roman" w:hAnsiTheme="majorHAnsi" w:cs="Arial"/>
          <w:sz w:val="22"/>
          <w:szCs w:val="22"/>
        </w:rPr>
        <w:t>classroom teachers, 1111(h).</w:t>
      </w:r>
      <w:r w:rsidR="00D01219">
        <w:rPr>
          <w:rFonts w:asciiTheme="majorHAnsi" w:eastAsia="Times New Roman" w:hAnsiTheme="majorHAnsi" w:cs="Arial"/>
          <w:sz w:val="22"/>
          <w:szCs w:val="22"/>
        </w:rPr>
        <w:t xml:space="preserve"> </w:t>
      </w:r>
      <w:r w:rsidRPr="009E66AB">
        <w:rPr>
          <w:rFonts w:asciiTheme="majorHAnsi" w:eastAsia="Times New Roman" w:hAnsiTheme="majorHAnsi" w:cs="Arial"/>
          <w:sz w:val="22"/>
          <w:szCs w:val="22"/>
        </w:rPr>
        <w:t>The district must give timely notice to parents of students in Title I</w:t>
      </w:r>
      <w:r w:rsidRPr="00B40B0D">
        <w:rPr>
          <w:rFonts w:asciiTheme="majorHAnsi" w:eastAsia="Times New Roman" w:hAnsiTheme="majorHAnsi" w:cs="Arial"/>
          <w:sz w:val="22"/>
          <w:szCs w:val="22"/>
        </w:rPr>
        <w:t xml:space="preserve"> </w:t>
      </w:r>
      <w:r w:rsidRPr="009E66AB">
        <w:rPr>
          <w:rFonts w:asciiTheme="majorHAnsi" w:eastAsia="Times New Roman" w:hAnsiTheme="majorHAnsi" w:cs="Arial"/>
          <w:sz w:val="22"/>
          <w:szCs w:val="22"/>
        </w:rPr>
        <w:t>served schools if their children have been taught, or have been assigned to be taught for four or more consecutive weeks by a teacher who is not highly qualified</w:t>
      </w:r>
      <w:r w:rsidR="00B40B0D" w:rsidRPr="00B40B0D">
        <w:rPr>
          <w:rFonts w:asciiTheme="majorHAnsi" w:eastAsia="Times New Roman" w:hAnsiTheme="majorHAnsi" w:cs="Arial"/>
          <w:sz w:val="22"/>
          <w:szCs w:val="22"/>
        </w:rPr>
        <w:t xml:space="preserve">. </w:t>
      </w:r>
      <w:r w:rsidRPr="009E66AB">
        <w:rPr>
          <w:rFonts w:asciiTheme="majorHAnsi" w:eastAsia="Times New Roman" w:hAnsiTheme="majorHAnsi" w:cs="Arial"/>
          <w:sz w:val="22"/>
          <w:szCs w:val="22"/>
        </w:rPr>
        <w:t>The district must also provide</w:t>
      </w:r>
      <w:r w:rsidR="00B40B0D" w:rsidRPr="00B40B0D">
        <w:rPr>
          <w:rFonts w:asciiTheme="majorHAnsi" w:eastAsia="Times New Roman" w:hAnsiTheme="majorHAnsi" w:cs="Arial"/>
          <w:sz w:val="22"/>
          <w:szCs w:val="22"/>
        </w:rPr>
        <w:t xml:space="preserve"> </w:t>
      </w:r>
      <w:r w:rsidRPr="009E66AB">
        <w:rPr>
          <w:rFonts w:asciiTheme="majorHAnsi" w:eastAsia="Times New Roman" w:hAnsiTheme="majorHAnsi" w:cs="Arial"/>
          <w:sz w:val="22"/>
          <w:szCs w:val="22"/>
        </w:rPr>
        <w:t>information to parents on the level of achievement of their children on</w:t>
      </w:r>
      <w:r w:rsidR="00B40B0D">
        <w:rPr>
          <w:rFonts w:asciiTheme="majorHAnsi" w:eastAsia="Times New Roman" w:hAnsiTheme="majorHAnsi" w:cs="Arial"/>
          <w:sz w:val="22"/>
          <w:szCs w:val="22"/>
        </w:rPr>
        <w:t xml:space="preserve"> </w:t>
      </w:r>
      <w:r w:rsidRPr="009E66AB">
        <w:rPr>
          <w:rFonts w:asciiTheme="majorHAnsi" w:eastAsia="Times New Roman" w:hAnsiTheme="majorHAnsi" w:cs="Arial"/>
          <w:sz w:val="22"/>
          <w:szCs w:val="22"/>
        </w:rPr>
        <w:t xml:space="preserve">each of </w:t>
      </w:r>
    </w:p>
    <w:p w14:paraId="79771456" w14:textId="77777777" w:rsidR="00D01219" w:rsidRDefault="00D01219" w:rsidP="009E66AB">
      <w:pPr>
        <w:rPr>
          <w:rFonts w:asciiTheme="majorHAnsi" w:eastAsia="Times New Roman" w:hAnsiTheme="majorHAnsi" w:cs="Arial"/>
          <w:sz w:val="22"/>
          <w:szCs w:val="22"/>
        </w:rPr>
      </w:pPr>
    </w:p>
    <w:p w14:paraId="68541995" w14:textId="77777777" w:rsidR="00D01219" w:rsidRDefault="00D01219" w:rsidP="009E66AB">
      <w:pPr>
        <w:rPr>
          <w:rFonts w:asciiTheme="majorHAnsi" w:eastAsia="Times New Roman" w:hAnsiTheme="majorHAnsi" w:cs="Arial"/>
          <w:sz w:val="22"/>
          <w:szCs w:val="22"/>
        </w:rPr>
      </w:pPr>
    </w:p>
    <w:p w14:paraId="7D664A28" w14:textId="77777777" w:rsidR="00D01219" w:rsidRDefault="00D01219" w:rsidP="009E66AB">
      <w:pPr>
        <w:rPr>
          <w:rFonts w:asciiTheme="majorHAnsi" w:eastAsia="Times New Roman" w:hAnsiTheme="majorHAnsi" w:cs="Arial"/>
          <w:sz w:val="22"/>
          <w:szCs w:val="22"/>
        </w:rPr>
      </w:pPr>
    </w:p>
    <w:p w14:paraId="5837E959" w14:textId="77777777" w:rsidR="00D01219" w:rsidRDefault="00D01219" w:rsidP="009E66AB">
      <w:pPr>
        <w:rPr>
          <w:rFonts w:asciiTheme="majorHAnsi" w:eastAsia="Times New Roman" w:hAnsiTheme="majorHAnsi" w:cs="Arial"/>
          <w:sz w:val="22"/>
          <w:szCs w:val="22"/>
        </w:rPr>
      </w:pPr>
    </w:p>
    <w:p w14:paraId="73FFEF3E" w14:textId="77777777" w:rsidR="009E66AB" w:rsidRPr="009E66AB" w:rsidRDefault="009E66AB" w:rsidP="009E66AB">
      <w:pPr>
        <w:rPr>
          <w:rFonts w:asciiTheme="majorHAnsi" w:eastAsia="Times New Roman" w:hAnsiTheme="majorHAnsi" w:cs="Arial"/>
          <w:sz w:val="22"/>
          <w:szCs w:val="22"/>
        </w:rPr>
      </w:pPr>
      <w:r w:rsidRPr="009E66AB">
        <w:rPr>
          <w:rFonts w:asciiTheme="majorHAnsi" w:eastAsia="Times New Roman" w:hAnsiTheme="majorHAnsi" w:cs="Arial"/>
          <w:sz w:val="22"/>
          <w:szCs w:val="22"/>
        </w:rPr>
        <w:t>the state academic assessments, 1111(h).</w:t>
      </w:r>
      <w:r w:rsidR="00B40B0D">
        <w:rPr>
          <w:rFonts w:asciiTheme="majorHAnsi" w:eastAsia="Times New Roman" w:hAnsiTheme="majorHAnsi" w:cs="Arial"/>
          <w:sz w:val="22"/>
          <w:szCs w:val="22"/>
        </w:rPr>
        <w:t xml:space="preserve"> Currently, all teachers assigned to your student are highly qualified.</w:t>
      </w:r>
    </w:p>
    <w:p w14:paraId="3C8A1DA7" w14:textId="77777777" w:rsidR="00B3716F" w:rsidRPr="00363CD5" w:rsidRDefault="00B3716F" w:rsidP="00B3716F">
      <w:pPr>
        <w:rPr>
          <w:rFonts w:asciiTheme="majorHAnsi" w:hAnsiTheme="majorHAnsi"/>
          <w:sz w:val="20"/>
          <w:szCs w:val="20"/>
        </w:rPr>
      </w:pPr>
      <w:r w:rsidRPr="009E66AB">
        <w:rPr>
          <w:rFonts w:asciiTheme="majorHAnsi" w:hAnsiTheme="majorHAnsi"/>
          <w:sz w:val="20"/>
          <w:szCs w:val="20"/>
        </w:rPr>
        <w:t xml:space="preserve"> </w:t>
      </w:r>
    </w:p>
    <w:p w14:paraId="19A05A86" w14:textId="77777777" w:rsidR="00B3716F" w:rsidRPr="005E2B8B" w:rsidRDefault="00B3716F" w:rsidP="00B3716F">
      <w:pPr>
        <w:rPr>
          <w:sz w:val="21"/>
          <w:szCs w:val="21"/>
        </w:rPr>
      </w:pPr>
      <w:r w:rsidRPr="005E2B8B">
        <w:rPr>
          <w:sz w:val="21"/>
          <w:szCs w:val="21"/>
        </w:rPr>
        <w:t xml:space="preserve">Supplemental Educational Services (SES) </w:t>
      </w:r>
    </w:p>
    <w:p w14:paraId="37BD8BC4" w14:textId="77777777" w:rsidR="00B3716F" w:rsidRPr="005E2B8B" w:rsidRDefault="00B3716F" w:rsidP="00B3716F">
      <w:pPr>
        <w:rPr>
          <w:sz w:val="21"/>
          <w:szCs w:val="21"/>
        </w:rPr>
      </w:pPr>
      <w:r w:rsidRPr="005E2B8B">
        <w:rPr>
          <w:sz w:val="21"/>
          <w:szCs w:val="21"/>
        </w:rPr>
        <w:t xml:space="preserve">Under Title I, Part A of NCLB, districts were required to offer students attending schools </w:t>
      </w:r>
    </w:p>
    <w:p w14:paraId="7DA7A3CF" w14:textId="77777777" w:rsidR="00B3716F" w:rsidRPr="005E2B8B" w:rsidRDefault="00B3716F" w:rsidP="00B3716F">
      <w:pPr>
        <w:rPr>
          <w:sz w:val="21"/>
          <w:szCs w:val="21"/>
        </w:rPr>
      </w:pPr>
      <w:r w:rsidRPr="005E2B8B">
        <w:rPr>
          <w:sz w:val="21"/>
          <w:szCs w:val="21"/>
        </w:rPr>
        <w:t xml:space="preserve">identified for Improvement, Year 2 and higher the opportunity to receive Supplemental </w:t>
      </w:r>
    </w:p>
    <w:p w14:paraId="23443297" w14:textId="77777777" w:rsidR="00B3716F" w:rsidRPr="005E2B8B" w:rsidRDefault="00B3716F" w:rsidP="00B3716F">
      <w:pPr>
        <w:rPr>
          <w:sz w:val="21"/>
          <w:szCs w:val="21"/>
        </w:rPr>
      </w:pPr>
      <w:r w:rsidRPr="005E2B8B">
        <w:rPr>
          <w:sz w:val="21"/>
          <w:szCs w:val="21"/>
        </w:rPr>
        <w:t xml:space="preserve">Educational Services (SES), free tutoring services using external providers. </w:t>
      </w:r>
    </w:p>
    <w:p w14:paraId="0A557E09" w14:textId="77777777" w:rsidR="00B3716F" w:rsidRPr="005E2B8B" w:rsidRDefault="00B3716F" w:rsidP="00B3716F">
      <w:pPr>
        <w:rPr>
          <w:sz w:val="21"/>
          <w:szCs w:val="21"/>
        </w:rPr>
      </w:pPr>
      <w:r w:rsidRPr="005E2B8B">
        <w:rPr>
          <w:sz w:val="21"/>
          <w:szCs w:val="21"/>
        </w:rPr>
        <w:t>This provision has been waived, and districts no longer are required to offer SES</w:t>
      </w:r>
      <w:r>
        <w:rPr>
          <w:sz w:val="21"/>
          <w:szCs w:val="21"/>
        </w:rPr>
        <w:t>.</w:t>
      </w:r>
    </w:p>
    <w:p w14:paraId="0CD0D512" w14:textId="77777777" w:rsidR="00B3716F" w:rsidRPr="005E2B8B" w:rsidRDefault="00B3716F" w:rsidP="00B3716F">
      <w:pPr>
        <w:rPr>
          <w:i/>
          <w:color w:val="FF0000"/>
          <w:sz w:val="21"/>
          <w:szCs w:val="21"/>
        </w:rPr>
      </w:pPr>
    </w:p>
    <w:p w14:paraId="428AD70D" w14:textId="77777777" w:rsidR="00B3716F" w:rsidRPr="005E2B8B" w:rsidRDefault="00B3716F" w:rsidP="00B3716F">
      <w:pPr>
        <w:rPr>
          <w:sz w:val="21"/>
          <w:szCs w:val="21"/>
        </w:rPr>
      </w:pPr>
      <w:r w:rsidRPr="005E2B8B">
        <w:rPr>
          <w:sz w:val="21"/>
          <w:szCs w:val="21"/>
        </w:rPr>
        <w:t xml:space="preserve">Additional information concerning </w:t>
      </w:r>
      <w:smartTag w:uri="urn:schemas-microsoft-com:office:smarttags" w:element="place">
        <w:smartTag w:uri="urn:schemas-microsoft-com:office:smarttags" w:element="State">
          <w:r w:rsidRPr="005E2B8B">
            <w:rPr>
              <w:sz w:val="21"/>
              <w:szCs w:val="21"/>
            </w:rPr>
            <w:t>Ohio</w:t>
          </w:r>
        </w:smartTag>
      </w:smartTag>
      <w:r w:rsidRPr="005E2B8B">
        <w:rPr>
          <w:sz w:val="21"/>
          <w:szCs w:val="21"/>
        </w:rPr>
        <w:t xml:space="preserve">’s ESEA Flexibility waiver application and other </w:t>
      </w:r>
    </w:p>
    <w:p w14:paraId="6368DA73" w14:textId="77777777" w:rsidR="00B3716F" w:rsidRDefault="00B3716F" w:rsidP="00B3716F">
      <w:pPr>
        <w:rPr>
          <w:sz w:val="21"/>
          <w:szCs w:val="21"/>
        </w:rPr>
      </w:pPr>
      <w:r w:rsidRPr="005E2B8B">
        <w:rPr>
          <w:sz w:val="21"/>
          <w:szCs w:val="21"/>
        </w:rPr>
        <w:t>waiver provisions can be found on the ODE website (ODE Web Site Waiver Provisions) and the USDE’s flexibility webpage (</w:t>
      </w:r>
      <w:hyperlink r:id="rId8" w:history="1">
        <w:r w:rsidR="0080244D" w:rsidRPr="0064683E">
          <w:rPr>
            <w:rStyle w:val="Hyperlink"/>
            <w:sz w:val="21"/>
            <w:szCs w:val="21"/>
          </w:rPr>
          <w:t>http://www.education.ohio.gov/esea/flexibility</w:t>
        </w:r>
      </w:hyperlink>
      <w:r w:rsidRPr="005E2B8B">
        <w:rPr>
          <w:sz w:val="21"/>
          <w:szCs w:val="21"/>
        </w:rPr>
        <w:t>).</w:t>
      </w:r>
    </w:p>
    <w:p w14:paraId="4891479E" w14:textId="77777777" w:rsidR="00B3716F" w:rsidRDefault="00B3716F" w:rsidP="00B3716F">
      <w:pPr>
        <w:rPr>
          <w:sz w:val="21"/>
          <w:szCs w:val="21"/>
        </w:rPr>
      </w:pPr>
    </w:p>
    <w:p w14:paraId="08754A13" w14:textId="77777777" w:rsidR="00B3716F" w:rsidRPr="00231323" w:rsidRDefault="00B3716F" w:rsidP="00B3716F">
      <w:pPr>
        <w:jc w:val="center"/>
        <w:rPr>
          <w:b/>
          <w:bCs/>
          <w:sz w:val="22"/>
          <w:szCs w:val="22"/>
        </w:rPr>
      </w:pPr>
      <w:r w:rsidRPr="00231323">
        <w:rPr>
          <w:b/>
          <w:bCs/>
          <w:sz w:val="22"/>
          <w:szCs w:val="22"/>
        </w:rPr>
        <w:t>Equal Educational Opportunities Statement</w:t>
      </w:r>
    </w:p>
    <w:p w14:paraId="16A76DEE" w14:textId="77777777" w:rsidR="00B3716F" w:rsidRPr="006F46EE" w:rsidRDefault="00B3716F" w:rsidP="00B3716F">
      <w:pPr>
        <w:rPr>
          <w:sz w:val="20"/>
          <w:szCs w:val="20"/>
        </w:rPr>
      </w:pPr>
      <w:r w:rsidRPr="00231323">
        <w:rPr>
          <w:sz w:val="22"/>
          <w:szCs w:val="22"/>
        </w:rPr>
        <w:br/>
        <w:t>All students attending Focus will have equal educational opportunities. Students have the right to be free from discrimination on the basis of race, color, national origin, citizenship status, religion, gender, sexual orientation, economic status, marital status, pregnancy, age or disability, in all decisions affecting admissions; membership in school-sponsored organizations, clubs or activities; access to facilities, academic evaluations or any other aspect of school-sponsored activities. Any limitations with regard to participation in a school-sponsored activity are based on criteria reasonably related to that specific activity</w:t>
      </w:r>
      <w:r w:rsidRPr="006F46EE">
        <w:rPr>
          <w:sz w:val="20"/>
          <w:szCs w:val="20"/>
        </w:rPr>
        <w:t>.</w:t>
      </w:r>
    </w:p>
    <w:p w14:paraId="303111B0" w14:textId="77777777" w:rsidR="00B3716F" w:rsidRDefault="00B3716F" w:rsidP="00B3716F">
      <w:pPr>
        <w:rPr>
          <w:sz w:val="22"/>
          <w:szCs w:val="22"/>
        </w:rPr>
      </w:pPr>
      <w:r w:rsidRPr="00231323">
        <w:rPr>
          <w:sz w:val="22"/>
          <w:szCs w:val="22"/>
        </w:rPr>
        <w:t xml:space="preserve">For EEO Statement questions or concerns, contact the Title IX/504 Coordinator, </w:t>
      </w:r>
      <w:r w:rsidR="0080244D">
        <w:rPr>
          <w:sz w:val="22"/>
          <w:szCs w:val="22"/>
        </w:rPr>
        <w:t>Kathy Williams</w:t>
      </w:r>
      <w:r>
        <w:rPr>
          <w:sz w:val="22"/>
          <w:szCs w:val="22"/>
        </w:rPr>
        <w:t xml:space="preserve"> at 614-310-0430.</w:t>
      </w:r>
    </w:p>
    <w:p w14:paraId="658058B0" w14:textId="77777777" w:rsidR="00D31902" w:rsidRDefault="00D31902" w:rsidP="00B3716F">
      <w:pPr>
        <w:rPr>
          <w:sz w:val="22"/>
          <w:szCs w:val="22"/>
        </w:rPr>
      </w:pPr>
    </w:p>
    <w:p w14:paraId="07D74A48" w14:textId="16C7F676" w:rsidR="00D31902" w:rsidRPr="00D31902" w:rsidRDefault="00D31902" w:rsidP="00D31902">
      <w:pPr>
        <w:pStyle w:val="western"/>
        <w:spacing w:line="245" w:lineRule="atLeast"/>
        <w:ind w:left="101" w:right="115"/>
        <w:rPr>
          <w:rFonts w:asciiTheme="majorHAnsi" w:hAnsiTheme="majorHAnsi"/>
          <w:b/>
          <w:color w:val="231F20"/>
          <w:sz w:val="22"/>
          <w:szCs w:val="22"/>
        </w:rPr>
      </w:pPr>
      <w:r w:rsidRPr="00D31902">
        <w:rPr>
          <w:rFonts w:asciiTheme="majorHAnsi" w:hAnsiTheme="majorHAnsi"/>
          <w:b/>
          <w:color w:val="231F20"/>
          <w:sz w:val="22"/>
          <w:szCs w:val="22"/>
        </w:rPr>
        <w:t>Free and Appropriate Public Education Without Discrimination</w:t>
      </w:r>
      <w:r w:rsidR="002F0011">
        <w:rPr>
          <w:rFonts w:asciiTheme="majorHAnsi" w:hAnsiTheme="majorHAnsi"/>
          <w:b/>
          <w:color w:val="231F20"/>
          <w:sz w:val="22"/>
          <w:szCs w:val="22"/>
        </w:rPr>
        <w:t xml:space="preserve"> (FAPE)</w:t>
      </w:r>
    </w:p>
    <w:p w14:paraId="694966AC" w14:textId="77777777" w:rsidR="00D31902" w:rsidRPr="00D31902" w:rsidRDefault="00D31902" w:rsidP="00D31902">
      <w:pPr>
        <w:pStyle w:val="western"/>
        <w:spacing w:line="245" w:lineRule="atLeast"/>
        <w:ind w:left="101" w:right="115"/>
        <w:rPr>
          <w:rFonts w:asciiTheme="majorHAnsi" w:hAnsiTheme="majorHAnsi"/>
          <w:sz w:val="22"/>
          <w:szCs w:val="22"/>
        </w:rPr>
      </w:pPr>
      <w:r w:rsidRPr="00D31902">
        <w:rPr>
          <w:rFonts w:asciiTheme="majorHAnsi" w:hAnsiTheme="majorHAnsi"/>
          <w:color w:val="231F20"/>
          <w:sz w:val="22"/>
          <w:szCs w:val="22"/>
        </w:rPr>
        <w:t>All students attending Focus will have equal educational opportunities. Students have the right to be free from discrimination on the basis of race, color, national origin, citizenship status, religion, gender, sexual orientation, economic status, marital status, pregnancy, age or disability, in all decisions affecting admissions; membership in school-sponsored organizations, clubs or activities; access to facilities, academic evaluations or any other aspect of school-sponsored activities. Any limitations with regard to participation in a school-sponsored activity are based on criteria reasonably related to that specific activity.</w:t>
      </w:r>
    </w:p>
    <w:p w14:paraId="3FF4CF5E" w14:textId="77777777" w:rsidR="00D31902" w:rsidRPr="00D31902" w:rsidRDefault="00D31902" w:rsidP="00D31902">
      <w:pPr>
        <w:pStyle w:val="western"/>
        <w:spacing w:before="0" w:beforeAutospacing="0" w:line="144" w:lineRule="atLeast"/>
        <w:ind w:left="0"/>
        <w:rPr>
          <w:rFonts w:asciiTheme="majorHAnsi" w:hAnsiTheme="majorHAnsi"/>
          <w:sz w:val="22"/>
          <w:szCs w:val="22"/>
        </w:rPr>
      </w:pPr>
    </w:p>
    <w:p w14:paraId="2DC41ECB" w14:textId="77777777" w:rsidR="00D31902" w:rsidRPr="00D31902" w:rsidRDefault="00D31902" w:rsidP="00D31902">
      <w:pPr>
        <w:pStyle w:val="western"/>
        <w:spacing w:line="245" w:lineRule="atLeast"/>
        <w:ind w:left="101" w:right="115"/>
        <w:rPr>
          <w:rFonts w:asciiTheme="majorHAnsi" w:hAnsiTheme="majorHAnsi"/>
          <w:sz w:val="22"/>
          <w:szCs w:val="22"/>
        </w:rPr>
      </w:pPr>
      <w:r w:rsidRPr="00D31902">
        <w:rPr>
          <w:rFonts w:asciiTheme="majorHAnsi" w:hAnsiTheme="majorHAnsi"/>
          <w:color w:val="231F20"/>
          <w:sz w:val="22"/>
          <w:szCs w:val="22"/>
        </w:rPr>
        <w:t>The board’s policy of nondiscrimination extends to students, staff, job applicants, the general public and individuals with whom it does business and applies to race, color, national origin, citizenship status, religion, gender, sexual orientation, economic status, age or disability.</w:t>
      </w:r>
    </w:p>
    <w:p w14:paraId="57DE1CD3" w14:textId="77777777" w:rsidR="00D31902" w:rsidRDefault="00D31902" w:rsidP="00D31902">
      <w:pPr>
        <w:pStyle w:val="western"/>
        <w:spacing w:before="0" w:beforeAutospacing="0" w:line="144" w:lineRule="atLeast"/>
        <w:ind w:left="0"/>
        <w:rPr>
          <w:rFonts w:asciiTheme="majorHAnsi" w:hAnsiTheme="majorHAnsi"/>
          <w:sz w:val="22"/>
          <w:szCs w:val="22"/>
        </w:rPr>
      </w:pPr>
    </w:p>
    <w:p w14:paraId="7F04A4A3" w14:textId="77777777" w:rsidR="00D31902" w:rsidRDefault="00D31902" w:rsidP="00D31902">
      <w:pPr>
        <w:pStyle w:val="western"/>
        <w:spacing w:before="0" w:beforeAutospacing="0" w:line="144" w:lineRule="atLeast"/>
        <w:ind w:left="0"/>
        <w:rPr>
          <w:rFonts w:asciiTheme="majorHAnsi" w:hAnsiTheme="majorHAnsi"/>
          <w:sz w:val="22"/>
          <w:szCs w:val="22"/>
        </w:rPr>
      </w:pPr>
    </w:p>
    <w:p w14:paraId="702D072F" w14:textId="77777777" w:rsidR="00D31902" w:rsidRPr="00D31902" w:rsidRDefault="00D31902" w:rsidP="00D31902">
      <w:pPr>
        <w:pStyle w:val="western"/>
        <w:spacing w:before="0" w:beforeAutospacing="0" w:line="144" w:lineRule="atLeast"/>
        <w:ind w:left="0"/>
        <w:rPr>
          <w:rFonts w:asciiTheme="majorHAnsi" w:hAnsiTheme="majorHAnsi"/>
          <w:sz w:val="22"/>
          <w:szCs w:val="22"/>
        </w:rPr>
      </w:pPr>
    </w:p>
    <w:p w14:paraId="381FD4DC" w14:textId="77777777" w:rsidR="009D7858" w:rsidRDefault="009D7858" w:rsidP="0072329C">
      <w:pPr>
        <w:pStyle w:val="western"/>
        <w:spacing w:line="245" w:lineRule="atLeast"/>
        <w:ind w:left="101" w:right="115"/>
        <w:rPr>
          <w:rFonts w:asciiTheme="majorHAnsi" w:hAnsiTheme="majorHAnsi"/>
          <w:color w:val="231F20"/>
          <w:sz w:val="22"/>
          <w:szCs w:val="22"/>
        </w:rPr>
      </w:pPr>
    </w:p>
    <w:p w14:paraId="713C80DB" w14:textId="6EBF334C" w:rsidR="0072329C" w:rsidRDefault="00D31902" w:rsidP="0072329C">
      <w:pPr>
        <w:pStyle w:val="western"/>
        <w:spacing w:line="245" w:lineRule="atLeast"/>
        <w:ind w:left="101" w:right="115"/>
        <w:rPr>
          <w:rFonts w:asciiTheme="majorHAnsi" w:hAnsiTheme="majorHAnsi"/>
          <w:sz w:val="22"/>
          <w:szCs w:val="22"/>
        </w:rPr>
      </w:pPr>
      <w:r w:rsidRPr="00D31902">
        <w:rPr>
          <w:rFonts w:asciiTheme="majorHAnsi" w:hAnsiTheme="majorHAnsi"/>
          <w:color w:val="231F20"/>
          <w:sz w:val="22"/>
          <w:szCs w:val="22"/>
        </w:rPr>
        <w:t>The board does not permit discriminatory practices and views harassment as a form of discrimination. Harassment is defined as intimidation by threats of or actual physical</w:t>
      </w:r>
      <w:r w:rsidRPr="00D31902">
        <w:rPr>
          <w:rFonts w:asciiTheme="majorHAnsi" w:hAnsiTheme="majorHAnsi"/>
          <w:sz w:val="22"/>
          <w:szCs w:val="22"/>
        </w:rPr>
        <w:t xml:space="preserve"> </w:t>
      </w:r>
      <w:r w:rsidRPr="00D31902">
        <w:rPr>
          <w:rFonts w:asciiTheme="majorHAnsi" w:hAnsiTheme="majorHAnsi"/>
          <w:color w:val="231F20"/>
          <w:sz w:val="22"/>
          <w:szCs w:val="22"/>
        </w:rPr>
        <w:t>violence; the creation, by whatever means, of a climate of hostility or intimidation; or the use of language, conduct or symbols in such a manner as to be commonly understood to convey hatred, contempt or prejudice or to have the effect of insulting or stigmatizing an individual. Employees or students who engage in discrimination/harassment shall be subject to disciplinary action.</w:t>
      </w:r>
    </w:p>
    <w:p w14:paraId="5D51DA2C" w14:textId="0AB8DE80" w:rsidR="00D31902" w:rsidRPr="00D31902" w:rsidRDefault="00D31902" w:rsidP="0072329C">
      <w:pPr>
        <w:pStyle w:val="western"/>
        <w:spacing w:line="245" w:lineRule="atLeast"/>
        <w:ind w:left="101" w:right="115"/>
        <w:rPr>
          <w:rFonts w:asciiTheme="majorHAnsi" w:hAnsiTheme="majorHAnsi"/>
          <w:sz w:val="22"/>
          <w:szCs w:val="22"/>
        </w:rPr>
      </w:pPr>
      <w:r w:rsidRPr="00D31902">
        <w:rPr>
          <w:rFonts w:asciiTheme="majorHAnsi" w:hAnsiTheme="majorHAnsi"/>
          <w:color w:val="231F20"/>
          <w:sz w:val="22"/>
          <w:szCs w:val="22"/>
        </w:rPr>
        <w:t>All persons associated with the school, including, but not limited to, the board, the administration, the staff and the students, are expected to conduct themselves at all times so as to provide an atmosphere free from sexual harassment. Any person engaging in sexual harassment while acting as a member of the school community is in violation of this policy.</w:t>
      </w:r>
    </w:p>
    <w:p w14:paraId="282BB582" w14:textId="77777777" w:rsidR="00D31902" w:rsidRPr="00D31902" w:rsidRDefault="00D31902" w:rsidP="00D31902">
      <w:pPr>
        <w:pStyle w:val="western"/>
        <w:spacing w:before="0" w:beforeAutospacing="0" w:line="144" w:lineRule="atLeast"/>
        <w:ind w:left="0"/>
        <w:rPr>
          <w:rFonts w:asciiTheme="majorHAnsi" w:hAnsiTheme="majorHAnsi"/>
          <w:sz w:val="22"/>
          <w:szCs w:val="22"/>
        </w:rPr>
      </w:pPr>
    </w:p>
    <w:p w14:paraId="2FDF08CE" w14:textId="582E34D5" w:rsidR="00D31902" w:rsidRPr="00D31902" w:rsidRDefault="00D31902" w:rsidP="00D31902">
      <w:pPr>
        <w:pStyle w:val="western"/>
        <w:spacing w:line="245" w:lineRule="atLeast"/>
        <w:ind w:left="101" w:right="115"/>
        <w:rPr>
          <w:rFonts w:asciiTheme="majorHAnsi" w:hAnsiTheme="majorHAnsi"/>
          <w:sz w:val="22"/>
          <w:szCs w:val="22"/>
        </w:rPr>
      </w:pPr>
      <w:r w:rsidRPr="00D31902">
        <w:rPr>
          <w:rFonts w:asciiTheme="majorHAnsi" w:hAnsiTheme="majorHAnsi"/>
          <w:color w:val="231F20"/>
          <w:sz w:val="22"/>
          <w:szCs w:val="22"/>
        </w:rPr>
        <w:t>For EEO Statement questions or concerns, contact: Title IX 504 Coordinator, Kathy Williams, (614) 269-0150 x210</w:t>
      </w:r>
      <w:r w:rsidR="008C4377">
        <w:rPr>
          <w:rFonts w:asciiTheme="majorHAnsi" w:hAnsiTheme="majorHAnsi"/>
          <w:color w:val="231F20"/>
          <w:sz w:val="22"/>
          <w:szCs w:val="22"/>
        </w:rPr>
        <w:t>2</w:t>
      </w:r>
    </w:p>
    <w:p w14:paraId="01DE07F8" w14:textId="77777777" w:rsidR="009D7858" w:rsidRDefault="009D7858" w:rsidP="00D31902">
      <w:pPr>
        <w:pStyle w:val="western"/>
        <w:spacing w:line="245" w:lineRule="atLeast"/>
        <w:ind w:left="101" w:right="115"/>
        <w:rPr>
          <w:rFonts w:asciiTheme="majorHAnsi" w:hAnsiTheme="majorHAnsi"/>
          <w:sz w:val="22"/>
          <w:szCs w:val="22"/>
        </w:rPr>
      </w:pPr>
    </w:p>
    <w:p w14:paraId="1A6192BE" w14:textId="3835C547" w:rsidR="00D31902" w:rsidRDefault="0072329C" w:rsidP="00D31902">
      <w:pPr>
        <w:pStyle w:val="western"/>
        <w:spacing w:line="245" w:lineRule="atLeast"/>
        <w:ind w:left="101" w:right="115"/>
        <w:rPr>
          <w:rFonts w:asciiTheme="majorHAnsi" w:hAnsiTheme="majorHAnsi"/>
          <w:sz w:val="22"/>
          <w:szCs w:val="22"/>
        </w:rPr>
      </w:pPr>
      <w:r>
        <w:rPr>
          <w:rFonts w:asciiTheme="majorHAnsi" w:hAnsiTheme="majorHAnsi"/>
          <w:sz w:val="22"/>
          <w:szCs w:val="22"/>
        </w:rPr>
        <w:t>Additional Information:</w:t>
      </w:r>
    </w:p>
    <w:p w14:paraId="2CC932DE" w14:textId="157E420C" w:rsidR="0072329C" w:rsidRPr="0072329C" w:rsidRDefault="0072329C" w:rsidP="0072329C">
      <w:r w:rsidRPr="0072329C">
        <w:t xml:space="preserve">This </w:t>
      </w:r>
      <w:r>
        <w:t>information</w:t>
      </w:r>
      <w:r w:rsidRPr="0072329C">
        <w:t xml:space="preserve"> is to provide you with a notice of a few topics that will be covered in</w:t>
      </w:r>
      <w:r>
        <w:t xml:space="preserve"> </w:t>
      </w:r>
      <w:r w:rsidRPr="0072329C">
        <w:t>your student’s Health class. Furthermore, this also serves as notification of your</w:t>
      </w:r>
    </w:p>
    <w:p w14:paraId="3DB132C2" w14:textId="77777777" w:rsidR="0072329C" w:rsidRPr="0072329C" w:rsidRDefault="0072329C" w:rsidP="0072329C">
      <w:r w:rsidRPr="0072329C">
        <w:t>rights as the parent/guardian to examine instructional materials upon request,</w:t>
      </w:r>
    </w:p>
    <w:p w14:paraId="51F51A96" w14:textId="77777777" w:rsidR="0072329C" w:rsidRPr="0072329C" w:rsidRDefault="0072329C" w:rsidP="0072329C">
      <w:r w:rsidRPr="0072329C">
        <w:t>and to excuse your child from receiving instruction on specific topics.</w:t>
      </w:r>
    </w:p>
    <w:p w14:paraId="4309CBBA" w14:textId="77777777" w:rsidR="0072329C" w:rsidRPr="0072329C" w:rsidRDefault="0072329C" w:rsidP="0072329C">
      <w:r w:rsidRPr="0072329C">
        <w:t>Pursuant to both House Bill 123 and Senate Bill 288, a parent or guardian may</w:t>
      </w:r>
    </w:p>
    <w:p w14:paraId="69D9733D" w14:textId="77777777" w:rsidR="0072329C" w:rsidRPr="0072329C" w:rsidRDefault="0072329C" w:rsidP="0072329C">
      <w:r w:rsidRPr="0072329C">
        <w:t>excuse their student from taking instruction in suicide prevention, child sexual</w:t>
      </w:r>
    </w:p>
    <w:p w14:paraId="5626CEBD" w14:textId="77777777" w:rsidR="0072329C" w:rsidRPr="0072329C" w:rsidRDefault="0072329C" w:rsidP="0072329C">
      <w:r w:rsidRPr="0072329C">
        <w:t>abuse prevention, dating violence prevention, and sexual violence prevention</w:t>
      </w:r>
    </w:p>
    <w:p w14:paraId="29D611DC" w14:textId="77777777" w:rsidR="0072329C" w:rsidRPr="0072329C" w:rsidRDefault="0072329C" w:rsidP="0072329C">
      <w:r w:rsidRPr="0072329C">
        <w:t>upon written request.</w:t>
      </w:r>
    </w:p>
    <w:p w14:paraId="1477FFAA" w14:textId="77777777" w:rsidR="0072329C" w:rsidRPr="0072329C" w:rsidRDefault="0072329C" w:rsidP="0072329C">
      <w:r w:rsidRPr="0072329C">
        <w:t>Please complete the Opt-Out Form if you would not like your student to</w:t>
      </w:r>
    </w:p>
    <w:p w14:paraId="281170DE" w14:textId="5A97CEF5" w:rsidR="0072329C" w:rsidRPr="00D31902" w:rsidRDefault="0072329C" w:rsidP="0072329C">
      <w:r w:rsidRPr="0072329C">
        <w:t>participate in learning about the topics mentioned above in their Health Class.</w:t>
      </w:r>
    </w:p>
    <w:p w14:paraId="2C473693" w14:textId="77777777" w:rsidR="00D31902" w:rsidRPr="00231323" w:rsidRDefault="00D31902" w:rsidP="00B3716F">
      <w:pPr>
        <w:rPr>
          <w:sz w:val="22"/>
          <w:szCs w:val="22"/>
        </w:rPr>
      </w:pPr>
    </w:p>
    <w:p w14:paraId="43057E0B" w14:textId="77777777" w:rsidR="00B3716F" w:rsidRPr="00231323" w:rsidRDefault="00B3716F" w:rsidP="00B3716F">
      <w:pPr>
        <w:rPr>
          <w:sz w:val="22"/>
          <w:szCs w:val="22"/>
        </w:rPr>
      </w:pPr>
    </w:p>
    <w:p w14:paraId="2B47505B" w14:textId="77777777" w:rsidR="009D7858" w:rsidRDefault="009D7858" w:rsidP="00B3716F">
      <w:pPr>
        <w:jc w:val="center"/>
        <w:rPr>
          <w:b/>
          <w:sz w:val="22"/>
          <w:szCs w:val="22"/>
        </w:rPr>
      </w:pPr>
    </w:p>
    <w:p w14:paraId="304A6780" w14:textId="77777777" w:rsidR="009D7858" w:rsidRDefault="009D7858" w:rsidP="00B3716F">
      <w:pPr>
        <w:jc w:val="center"/>
        <w:rPr>
          <w:b/>
          <w:sz w:val="22"/>
          <w:szCs w:val="22"/>
        </w:rPr>
      </w:pPr>
    </w:p>
    <w:p w14:paraId="6540A65B" w14:textId="77777777" w:rsidR="009D7858" w:rsidRDefault="009D7858" w:rsidP="00B3716F">
      <w:pPr>
        <w:jc w:val="center"/>
        <w:rPr>
          <w:b/>
          <w:sz w:val="22"/>
          <w:szCs w:val="22"/>
        </w:rPr>
      </w:pPr>
    </w:p>
    <w:p w14:paraId="7C0A0BB9" w14:textId="77777777" w:rsidR="009D7858" w:rsidRDefault="009D7858" w:rsidP="00B3716F">
      <w:pPr>
        <w:jc w:val="center"/>
        <w:rPr>
          <w:b/>
          <w:sz w:val="22"/>
          <w:szCs w:val="22"/>
        </w:rPr>
      </w:pPr>
    </w:p>
    <w:p w14:paraId="08C9959A" w14:textId="77777777" w:rsidR="009D7858" w:rsidRDefault="009D7858" w:rsidP="00B3716F">
      <w:pPr>
        <w:jc w:val="center"/>
        <w:rPr>
          <w:b/>
          <w:sz w:val="22"/>
          <w:szCs w:val="22"/>
        </w:rPr>
      </w:pPr>
    </w:p>
    <w:p w14:paraId="28D3C118" w14:textId="77777777" w:rsidR="009D7858" w:rsidRDefault="009D7858" w:rsidP="00B3716F">
      <w:pPr>
        <w:jc w:val="center"/>
        <w:rPr>
          <w:b/>
          <w:sz w:val="22"/>
          <w:szCs w:val="22"/>
        </w:rPr>
      </w:pPr>
    </w:p>
    <w:p w14:paraId="3E778FCB" w14:textId="77777777" w:rsidR="009D7858" w:rsidRDefault="009D7858" w:rsidP="00B3716F">
      <w:pPr>
        <w:jc w:val="center"/>
        <w:rPr>
          <w:b/>
          <w:sz w:val="22"/>
          <w:szCs w:val="22"/>
        </w:rPr>
      </w:pPr>
    </w:p>
    <w:p w14:paraId="6663917C" w14:textId="77777777" w:rsidR="009D7858" w:rsidRDefault="009D7858" w:rsidP="00B3716F">
      <w:pPr>
        <w:jc w:val="center"/>
        <w:rPr>
          <w:b/>
          <w:sz w:val="22"/>
          <w:szCs w:val="22"/>
        </w:rPr>
      </w:pPr>
    </w:p>
    <w:p w14:paraId="357541A5" w14:textId="77777777" w:rsidR="009D7858" w:rsidRDefault="009D7858" w:rsidP="00B3716F">
      <w:pPr>
        <w:jc w:val="center"/>
        <w:rPr>
          <w:b/>
          <w:sz w:val="22"/>
          <w:szCs w:val="22"/>
        </w:rPr>
      </w:pPr>
    </w:p>
    <w:p w14:paraId="15319483" w14:textId="77777777" w:rsidR="009D7858" w:rsidRDefault="009D7858" w:rsidP="00B3716F">
      <w:pPr>
        <w:jc w:val="center"/>
        <w:rPr>
          <w:b/>
          <w:sz w:val="22"/>
          <w:szCs w:val="22"/>
        </w:rPr>
      </w:pPr>
    </w:p>
    <w:p w14:paraId="6D836880" w14:textId="77777777" w:rsidR="009D7858" w:rsidRDefault="009D7858" w:rsidP="00B3716F">
      <w:pPr>
        <w:jc w:val="center"/>
        <w:rPr>
          <w:b/>
          <w:sz w:val="22"/>
          <w:szCs w:val="22"/>
        </w:rPr>
      </w:pPr>
    </w:p>
    <w:p w14:paraId="5126113A" w14:textId="77777777" w:rsidR="009D7858" w:rsidRDefault="009D7858" w:rsidP="00B3716F">
      <w:pPr>
        <w:jc w:val="center"/>
        <w:rPr>
          <w:b/>
          <w:sz w:val="22"/>
          <w:szCs w:val="22"/>
        </w:rPr>
      </w:pPr>
    </w:p>
    <w:p w14:paraId="27A3F827" w14:textId="77777777" w:rsidR="009D7858" w:rsidRDefault="009D7858" w:rsidP="00B3716F">
      <w:pPr>
        <w:jc w:val="center"/>
        <w:rPr>
          <w:b/>
          <w:sz w:val="22"/>
          <w:szCs w:val="22"/>
        </w:rPr>
      </w:pPr>
    </w:p>
    <w:p w14:paraId="67EC5C04" w14:textId="77777777" w:rsidR="009D7858" w:rsidRDefault="009D7858" w:rsidP="00B3716F">
      <w:pPr>
        <w:jc w:val="center"/>
        <w:rPr>
          <w:b/>
          <w:sz w:val="22"/>
          <w:szCs w:val="22"/>
        </w:rPr>
      </w:pPr>
    </w:p>
    <w:p w14:paraId="2D7B502A" w14:textId="77777777" w:rsidR="009D7858" w:rsidRDefault="009D7858" w:rsidP="00B3716F">
      <w:pPr>
        <w:jc w:val="center"/>
        <w:rPr>
          <w:b/>
          <w:sz w:val="22"/>
          <w:szCs w:val="22"/>
        </w:rPr>
      </w:pPr>
    </w:p>
    <w:p w14:paraId="44C14144" w14:textId="7192F2D9" w:rsidR="00B3716F" w:rsidRPr="00231323" w:rsidRDefault="00B3716F" w:rsidP="00B3716F">
      <w:pPr>
        <w:jc w:val="center"/>
        <w:rPr>
          <w:b/>
          <w:sz w:val="22"/>
          <w:szCs w:val="22"/>
        </w:rPr>
      </w:pPr>
      <w:r w:rsidRPr="00231323">
        <w:rPr>
          <w:b/>
          <w:sz w:val="22"/>
          <w:szCs w:val="22"/>
        </w:rPr>
        <w:t>IDEA-Public Hearing</w:t>
      </w:r>
    </w:p>
    <w:p w14:paraId="44F19C4E" w14:textId="77777777" w:rsidR="00B3716F" w:rsidRPr="00231323" w:rsidRDefault="00B3716F" w:rsidP="00B3716F">
      <w:pPr>
        <w:rPr>
          <w:sz w:val="22"/>
          <w:szCs w:val="22"/>
        </w:rPr>
      </w:pPr>
    </w:p>
    <w:p w14:paraId="04062492" w14:textId="2C2B0055" w:rsidR="00B3716F" w:rsidRPr="00231323" w:rsidRDefault="009C1604" w:rsidP="00B3716F">
      <w:pPr>
        <w:rPr>
          <w:sz w:val="22"/>
          <w:szCs w:val="22"/>
        </w:rPr>
      </w:pPr>
      <w:r>
        <w:rPr>
          <w:sz w:val="22"/>
          <w:szCs w:val="22"/>
        </w:rPr>
        <w:t xml:space="preserve">On </w:t>
      </w:r>
      <w:r w:rsidR="008C4377">
        <w:rPr>
          <w:sz w:val="22"/>
          <w:szCs w:val="22"/>
        </w:rPr>
        <w:t xml:space="preserve">Tuesday, </w:t>
      </w:r>
      <w:r>
        <w:rPr>
          <w:sz w:val="22"/>
          <w:szCs w:val="22"/>
        </w:rPr>
        <w:t xml:space="preserve">October </w:t>
      </w:r>
      <w:r w:rsidR="008C4377">
        <w:rPr>
          <w:sz w:val="22"/>
          <w:szCs w:val="22"/>
        </w:rPr>
        <w:t>2</w:t>
      </w:r>
      <w:r w:rsidR="009D7858">
        <w:rPr>
          <w:sz w:val="22"/>
          <w:szCs w:val="22"/>
        </w:rPr>
        <w:t>0</w:t>
      </w:r>
      <w:r w:rsidR="00A53FE7">
        <w:rPr>
          <w:sz w:val="22"/>
          <w:szCs w:val="22"/>
        </w:rPr>
        <w:t>, 20</w:t>
      </w:r>
      <w:r w:rsidR="008C4377">
        <w:rPr>
          <w:sz w:val="22"/>
          <w:szCs w:val="22"/>
        </w:rPr>
        <w:t>2</w:t>
      </w:r>
      <w:r w:rsidR="009D7858">
        <w:rPr>
          <w:sz w:val="22"/>
          <w:szCs w:val="22"/>
        </w:rPr>
        <w:t>5</w:t>
      </w:r>
      <w:r w:rsidR="00B3716F" w:rsidRPr="00231323">
        <w:rPr>
          <w:sz w:val="22"/>
          <w:szCs w:val="22"/>
        </w:rPr>
        <w:t xml:space="preserve"> a public hearing will be held in regard to IDEA Part B funds spending for special education. The meeting will be held at 4480 Refugee Road, Columbus, OH 43232</w:t>
      </w:r>
      <w:r w:rsidR="00E066C5">
        <w:rPr>
          <w:sz w:val="22"/>
          <w:szCs w:val="22"/>
        </w:rPr>
        <w:t xml:space="preserve"> beginning at </w:t>
      </w:r>
      <w:r w:rsidR="008C4377">
        <w:rPr>
          <w:sz w:val="22"/>
          <w:szCs w:val="22"/>
        </w:rPr>
        <w:t>10:0</w:t>
      </w:r>
      <w:r w:rsidR="00575B96">
        <w:rPr>
          <w:sz w:val="22"/>
          <w:szCs w:val="22"/>
        </w:rPr>
        <w:t>0 AM in the second floor conference room.</w:t>
      </w:r>
      <w:r w:rsidR="00B3716F" w:rsidRPr="00231323">
        <w:rPr>
          <w:sz w:val="22"/>
          <w:szCs w:val="22"/>
        </w:rPr>
        <w:t xml:space="preserve"> Public comment is welcome. </w:t>
      </w:r>
    </w:p>
    <w:p w14:paraId="00A8D2FC" w14:textId="3B365577" w:rsidR="00B3716F" w:rsidRPr="00231323" w:rsidRDefault="00B3716F" w:rsidP="00B3716F">
      <w:pPr>
        <w:rPr>
          <w:sz w:val="22"/>
          <w:szCs w:val="22"/>
        </w:rPr>
      </w:pPr>
      <w:r w:rsidRPr="00231323">
        <w:rPr>
          <w:sz w:val="22"/>
          <w:szCs w:val="22"/>
        </w:rPr>
        <w:t xml:space="preserve"> If you have questions, please contact Kathy Williams, Executive Director, at (614) </w:t>
      </w:r>
      <w:r w:rsidR="009D7858">
        <w:rPr>
          <w:sz w:val="22"/>
          <w:szCs w:val="22"/>
        </w:rPr>
        <w:t>394-3710</w:t>
      </w:r>
      <w:r w:rsidRPr="00231323">
        <w:rPr>
          <w:sz w:val="22"/>
          <w:szCs w:val="22"/>
        </w:rPr>
        <w:t xml:space="preserve">  or </w:t>
      </w:r>
      <w:r w:rsidR="009D7858">
        <w:rPr>
          <w:sz w:val="22"/>
          <w:szCs w:val="22"/>
        </w:rPr>
        <w:t xml:space="preserve">email </w:t>
      </w:r>
      <w:hyperlink r:id="rId9" w:history="1">
        <w:r w:rsidR="00AF1519" w:rsidRPr="00036D67">
          <w:rPr>
            <w:rStyle w:val="Hyperlink"/>
            <w:sz w:val="22"/>
            <w:szCs w:val="22"/>
          </w:rPr>
          <w:t>kathy.williams@focuslearn.org</w:t>
        </w:r>
      </w:hyperlink>
      <w:r w:rsidRPr="00231323">
        <w:rPr>
          <w:sz w:val="22"/>
          <w:szCs w:val="22"/>
        </w:rPr>
        <w:t>.</w:t>
      </w:r>
    </w:p>
    <w:p w14:paraId="67B2B076" w14:textId="77777777" w:rsidR="00B3716F" w:rsidRPr="00231323" w:rsidRDefault="00B3716F" w:rsidP="00B3716F">
      <w:pPr>
        <w:rPr>
          <w:sz w:val="22"/>
          <w:szCs w:val="22"/>
        </w:rPr>
      </w:pPr>
    </w:p>
    <w:p w14:paraId="4D28916F" w14:textId="77777777" w:rsidR="00B3716F" w:rsidRPr="00231323" w:rsidRDefault="00B3716F" w:rsidP="00B3716F">
      <w:pPr>
        <w:rPr>
          <w:sz w:val="22"/>
          <w:szCs w:val="22"/>
        </w:rPr>
      </w:pPr>
      <w:r w:rsidRPr="00231323">
        <w:rPr>
          <w:sz w:val="22"/>
          <w:szCs w:val="22"/>
        </w:rPr>
        <w:t>Sincerely,</w:t>
      </w:r>
    </w:p>
    <w:p w14:paraId="28602A37" w14:textId="77777777" w:rsidR="00B3716F" w:rsidRDefault="00B3716F" w:rsidP="00B3716F">
      <w:pPr>
        <w:rPr>
          <w:sz w:val="21"/>
          <w:szCs w:val="21"/>
        </w:rPr>
      </w:pPr>
      <w:bookmarkStart w:id="0" w:name="OLE_LINK1"/>
      <w:bookmarkStart w:id="1" w:name="OLE_LINK2"/>
      <w:r w:rsidRPr="00B3716F">
        <w:rPr>
          <w:noProof/>
          <w:sz w:val="16"/>
          <w:szCs w:val="16"/>
        </w:rPr>
        <w:drawing>
          <wp:inline distT="0" distB="0" distL="0" distR="0" wp14:anchorId="76C09193" wp14:editId="549DAF82">
            <wp:extent cx="1685925" cy="4286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bookmarkEnd w:id="0"/>
      <w:bookmarkEnd w:id="1"/>
    </w:p>
    <w:p w14:paraId="0C40401F" w14:textId="77777777" w:rsidR="00B3716F" w:rsidRPr="005E2B8B" w:rsidRDefault="00B3716F" w:rsidP="00B3716F">
      <w:pPr>
        <w:rPr>
          <w:sz w:val="21"/>
          <w:szCs w:val="21"/>
        </w:rPr>
      </w:pPr>
    </w:p>
    <w:p w14:paraId="17E8AB53" w14:textId="77777777" w:rsidR="00B3716F" w:rsidRPr="005E2B8B" w:rsidRDefault="00B3716F" w:rsidP="00B3716F">
      <w:pPr>
        <w:rPr>
          <w:sz w:val="21"/>
          <w:szCs w:val="21"/>
        </w:rPr>
      </w:pPr>
      <w:smartTag w:uri="urn:schemas-microsoft-com:office:smarttags" w:element="PersonName">
        <w:r w:rsidRPr="005E2B8B">
          <w:rPr>
            <w:sz w:val="21"/>
            <w:szCs w:val="21"/>
          </w:rPr>
          <w:t>Kathy Williams</w:t>
        </w:r>
      </w:smartTag>
    </w:p>
    <w:p w14:paraId="54013C42" w14:textId="77777777" w:rsidR="00B3716F" w:rsidRPr="005E2B8B" w:rsidRDefault="00B3716F" w:rsidP="00B3716F">
      <w:pPr>
        <w:rPr>
          <w:sz w:val="21"/>
          <w:szCs w:val="21"/>
        </w:rPr>
      </w:pPr>
      <w:r w:rsidRPr="005E2B8B">
        <w:rPr>
          <w:sz w:val="21"/>
          <w:szCs w:val="21"/>
        </w:rPr>
        <w:t>Executive Director</w:t>
      </w:r>
    </w:p>
    <w:p w14:paraId="4E719727" w14:textId="77777777" w:rsidR="00A90B8D" w:rsidRPr="00B3716F" w:rsidRDefault="00A90B8D" w:rsidP="00E11BD2">
      <w:pPr>
        <w:rPr>
          <w:b/>
          <w:sz w:val="28"/>
          <w:szCs w:val="28"/>
        </w:rPr>
      </w:pPr>
    </w:p>
    <w:sectPr w:rsidR="00A90B8D" w:rsidRPr="00B3716F" w:rsidSect="002C2D6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039F" w14:textId="77777777" w:rsidR="002F1D39" w:rsidRDefault="002F1D39" w:rsidP="00F1614C">
      <w:r>
        <w:separator/>
      </w:r>
    </w:p>
  </w:endnote>
  <w:endnote w:type="continuationSeparator" w:id="0">
    <w:p w14:paraId="72C3ADF5" w14:textId="77777777" w:rsidR="002F1D39" w:rsidRDefault="002F1D39" w:rsidP="00F1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AB1B" w14:textId="77777777" w:rsidR="002B55F0" w:rsidRDefault="00B3716F">
    <w:pPr>
      <w:pStyle w:val="Footer"/>
    </w:pPr>
    <w:r>
      <w:rPr>
        <w:noProof/>
      </w:rPr>
      <w:drawing>
        <wp:anchor distT="0" distB="0" distL="114300" distR="114300" simplePos="0" relativeHeight="251657216" behindDoc="0" locked="0" layoutInCell="1" allowOverlap="1" wp14:anchorId="115F2FC5" wp14:editId="0BB85A5B">
          <wp:simplePos x="0" y="0"/>
          <wp:positionH relativeFrom="column">
            <wp:posOffset>-685800</wp:posOffset>
          </wp:positionH>
          <wp:positionV relativeFrom="paragraph">
            <wp:posOffset>-393065</wp:posOffset>
          </wp:positionV>
          <wp:extent cx="6803390" cy="895985"/>
          <wp:effectExtent l="0" t="0" r="0" b="0"/>
          <wp:wrapTight wrapText="bothSides">
            <wp:wrapPolygon edited="0">
              <wp:start x="0" y="0"/>
              <wp:lineTo x="0" y="21125"/>
              <wp:lineTo x="21531" y="21125"/>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3390" cy="8959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2964" w14:textId="77777777" w:rsidR="002F1D39" w:rsidRDefault="002F1D39" w:rsidP="00F1614C">
      <w:r>
        <w:separator/>
      </w:r>
    </w:p>
  </w:footnote>
  <w:footnote w:type="continuationSeparator" w:id="0">
    <w:p w14:paraId="74982D1E" w14:textId="77777777" w:rsidR="002F1D39" w:rsidRDefault="002F1D39" w:rsidP="00F1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011D" w14:textId="77777777" w:rsidR="002B55F0" w:rsidRDefault="00B3716F">
    <w:pPr>
      <w:pStyle w:val="Header"/>
    </w:pPr>
    <w:r>
      <w:rPr>
        <w:noProof/>
      </w:rPr>
      <w:drawing>
        <wp:anchor distT="0" distB="0" distL="114300" distR="114300" simplePos="0" relativeHeight="251658240" behindDoc="1" locked="0" layoutInCell="1" allowOverlap="1" wp14:anchorId="30665F92" wp14:editId="626D2CDE">
          <wp:simplePos x="0" y="0"/>
          <wp:positionH relativeFrom="column">
            <wp:posOffset>-685800</wp:posOffset>
          </wp:positionH>
          <wp:positionV relativeFrom="paragraph">
            <wp:posOffset>0</wp:posOffset>
          </wp:positionV>
          <wp:extent cx="1295400" cy="1011555"/>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115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15B8"/>
    <w:multiLevelType w:val="multilevel"/>
    <w:tmpl w:val="F2A8B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5749D"/>
    <w:multiLevelType w:val="multilevel"/>
    <w:tmpl w:val="EFB4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32365"/>
    <w:multiLevelType w:val="multilevel"/>
    <w:tmpl w:val="0958F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C7C0D"/>
    <w:multiLevelType w:val="hybridMultilevel"/>
    <w:tmpl w:val="8F9CBBD6"/>
    <w:lvl w:ilvl="0" w:tplc="0A8E2764">
      <w:start w:val="2"/>
      <w:numFmt w:val="decimal"/>
      <w:lvlText w:val="%1)"/>
      <w:lvlJc w:val="left"/>
      <w:pPr>
        <w:tabs>
          <w:tab w:val="num" w:pos="460"/>
        </w:tabs>
        <w:ind w:left="460" w:hanging="360"/>
      </w:pPr>
      <w:rPr>
        <w:rFonts w:hAnsi="Cambria" w:cs="Times New Roman" w:hint="default"/>
      </w:rPr>
    </w:lvl>
    <w:lvl w:ilvl="1" w:tplc="04090019">
      <w:start w:val="1"/>
      <w:numFmt w:val="lowerLetter"/>
      <w:lvlText w:val="%2."/>
      <w:lvlJc w:val="left"/>
      <w:pPr>
        <w:tabs>
          <w:tab w:val="num" w:pos="1180"/>
        </w:tabs>
        <w:ind w:left="1180" w:hanging="360"/>
      </w:pPr>
      <w:rPr>
        <w:rFonts w:cs="Times New Roman"/>
      </w:rPr>
    </w:lvl>
    <w:lvl w:ilvl="2" w:tplc="0409001B" w:tentative="1">
      <w:start w:val="1"/>
      <w:numFmt w:val="lowerRoman"/>
      <w:lvlText w:val="%3."/>
      <w:lvlJc w:val="right"/>
      <w:pPr>
        <w:tabs>
          <w:tab w:val="num" w:pos="1900"/>
        </w:tabs>
        <w:ind w:left="1900" w:hanging="180"/>
      </w:pPr>
      <w:rPr>
        <w:rFonts w:cs="Times New Roman"/>
      </w:rPr>
    </w:lvl>
    <w:lvl w:ilvl="3" w:tplc="0409000F" w:tentative="1">
      <w:start w:val="1"/>
      <w:numFmt w:val="decimal"/>
      <w:lvlText w:val="%4."/>
      <w:lvlJc w:val="left"/>
      <w:pPr>
        <w:tabs>
          <w:tab w:val="num" w:pos="2620"/>
        </w:tabs>
        <w:ind w:left="2620" w:hanging="360"/>
      </w:pPr>
      <w:rPr>
        <w:rFonts w:cs="Times New Roman"/>
      </w:rPr>
    </w:lvl>
    <w:lvl w:ilvl="4" w:tplc="04090019" w:tentative="1">
      <w:start w:val="1"/>
      <w:numFmt w:val="lowerLetter"/>
      <w:lvlText w:val="%5."/>
      <w:lvlJc w:val="left"/>
      <w:pPr>
        <w:tabs>
          <w:tab w:val="num" w:pos="3340"/>
        </w:tabs>
        <w:ind w:left="3340" w:hanging="360"/>
      </w:pPr>
      <w:rPr>
        <w:rFonts w:cs="Times New Roman"/>
      </w:rPr>
    </w:lvl>
    <w:lvl w:ilvl="5" w:tplc="0409001B" w:tentative="1">
      <w:start w:val="1"/>
      <w:numFmt w:val="lowerRoman"/>
      <w:lvlText w:val="%6."/>
      <w:lvlJc w:val="right"/>
      <w:pPr>
        <w:tabs>
          <w:tab w:val="num" w:pos="4060"/>
        </w:tabs>
        <w:ind w:left="4060" w:hanging="180"/>
      </w:pPr>
      <w:rPr>
        <w:rFonts w:cs="Times New Roman"/>
      </w:rPr>
    </w:lvl>
    <w:lvl w:ilvl="6" w:tplc="0409000F" w:tentative="1">
      <w:start w:val="1"/>
      <w:numFmt w:val="decimal"/>
      <w:lvlText w:val="%7."/>
      <w:lvlJc w:val="left"/>
      <w:pPr>
        <w:tabs>
          <w:tab w:val="num" w:pos="4780"/>
        </w:tabs>
        <w:ind w:left="4780" w:hanging="360"/>
      </w:pPr>
      <w:rPr>
        <w:rFonts w:cs="Times New Roman"/>
      </w:rPr>
    </w:lvl>
    <w:lvl w:ilvl="7" w:tplc="04090019" w:tentative="1">
      <w:start w:val="1"/>
      <w:numFmt w:val="lowerLetter"/>
      <w:lvlText w:val="%8."/>
      <w:lvlJc w:val="left"/>
      <w:pPr>
        <w:tabs>
          <w:tab w:val="num" w:pos="5500"/>
        </w:tabs>
        <w:ind w:left="5500" w:hanging="360"/>
      </w:pPr>
      <w:rPr>
        <w:rFonts w:cs="Times New Roman"/>
      </w:rPr>
    </w:lvl>
    <w:lvl w:ilvl="8" w:tplc="0409001B" w:tentative="1">
      <w:start w:val="1"/>
      <w:numFmt w:val="lowerRoman"/>
      <w:lvlText w:val="%9."/>
      <w:lvlJc w:val="right"/>
      <w:pPr>
        <w:tabs>
          <w:tab w:val="num" w:pos="6220"/>
        </w:tabs>
        <w:ind w:left="6220" w:hanging="180"/>
      </w:pPr>
      <w:rPr>
        <w:rFonts w:cs="Times New Roman"/>
      </w:rPr>
    </w:lvl>
  </w:abstractNum>
  <w:abstractNum w:abstractNumId="4" w15:restartNumberingAfterBreak="0">
    <w:nsid w:val="2157416F"/>
    <w:multiLevelType w:val="multilevel"/>
    <w:tmpl w:val="1B76D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A3071"/>
    <w:multiLevelType w:val="multilevel"/>
    <w:tmpl w:val="2A347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B31D7"/>
    <w:multiLevelType w:val="multilevel"/>
    <w:tmpl w:val="A9E08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4614F"/>
    <w:multiLevelType w:val="multilevel"/>
    <w:tmpl w:val="C2248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B10D1"/>
    <w:multiLevelType w:val="multilevel"/>
    <w:tmpl w:val="8F507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93A36"/>
    <w:multiLevelType w:val="multilevel"/>
    <w:tmpl w:val="B40A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F2481"/>
    <w:multiLevelType w:val="multilevel"/>
    <w:tmpl w:val="3CE6C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A09AB"/>
    <w:multiLevelType w:val="multilevel"/>
    <w:tmpl w:val="172C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8A2861"/>
    <w:multiLevelType w:val="multilevel"/>
    <w:tmpl w:val="84E85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D1271"/>
    <w:multiLevelType w:val="multilevel"/>
    <w:tmpl w:val="4A78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7D7270"/>
    <w:multiLevelType w:val="multilevel"/>
    <w:tmpl w:val="F57A0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A4D32"/>
    <w:multiLevelType w:val="multilevel"/>
    <w:tmpl w:val="77F42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CB1A38"/>
    <w:multiLevelType w:val="multilevel"/>
    <w:tmpl w:val="13E48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B6699"/>
    <w:multiLevelType w:val="hybridMultilevel"/>
    <w:tmpl w:val="C26C32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055415"/>
    <w:multiLevelType w:val="hybridMultilevel"/>
    <w:tmpl w:val="FFFFFFFF"/>
    <w:lvl w:ilvl="0" w:tplc="C5FC0D6E">
      <w:start w:val="1"/>
      <w:numFmt w:val="upperLetter"/>
      <w:lvlText w:val="%1."/>
      <w:lvlJc w:val="left"/>
      <w:pPr>
        <w:ind w:left="120" w:hanging="360"/>
      </w:pPr>
      <w:rPr>
        <w:rFonts w:ascii="Times New Roman" w:eastAsia="Times New Roman" w:hAnsi="Times New Roman" w:cs="Times New Roman" w:hint="default"/>
        <w:sz w:val="16"/>
        <w:szCs w:val="16"/>
      </w:rPr>
    </w:lvl>
    <w:lvl w:ilvl="1" w:tplc="B3B83E8C">
      <w:start w:val="1"/>
      <w:numFmt w:val="decimal"/>
      <w:lvlText w:val="%2."/>
      <w:lvlJc w:val="left"/>
      <w:pPr>
        <w:ind w:left="460" w:hanging="360"/>
      </w:pPr>
      <w:rPr>
        <w:rFonts w:ascii="Times New Roman" w:eastAsia="Times New Roman" w:hAnsi="Times New Roman" w:cs="Times New Roman" w:hint="default"/>
        <w:sz w:val="18"/>
        <w:szCs w:val="18"/>
      </w:rPr>
    </w:lvl>
    <w:lvl w:ilvl="2" w:tplc="0CC2AF7A">
      <w:start w:val="1"/>
      <w:numFmt w:val="bullet"/>
      <w:lvlText w:val="•"/>
      <w:lvlJc w:val="left"/>
      <w:pPr>
        <w:ind w:left="690" w:hanging="360"/>
      </w:pPr>
      <w:rPr>
        <w:rFonts w:hint="default"/>
      </w:rPr>
    </w:lvl>
    <w:lvl w:ilvl="3" w:tplc="5D24C5AE">
      <w:start w:val="1"/>
      <w:numFmt w:val="bullet"/>
      <w:lvlText w:val="•"/>
      <w:lvlJc w:val="left"/>
      <w:pPr>
        <w:ind w:left="1831" w:hanging="360"/>
      </w:pPr>
      <w:rPr>
        <w:rFonts w:hint="default"/>
      </w:rPr>
    </w:lvl>
    <w:lvl w:ilvl="4" w:tplc="3FCCE74C">
      <w:start w:val="1"/>
      <w:numFmt w:val="bullet"/>
      <w:lvlText w:val="•"/>
      <w:lvlJc w:val="left"/>
      <w:pPr>
        <w:ind w:left="3144" w:hanging="360"/>
      </w:pPr>
      <w:rPr>
        <w:rFonts w:hint="default"/>
      </w:rPr>
    </w:lvl>
    <w:lvl w:ilvl="5" w:tplc="FE1071FA">
      <w:start w:val="1"/>
      <w:numFmt w:val="bullet"/>
      <w:lvlText w:val="•"/>
      <w:lvlJc w:val="left"/>
      <w:pPr>
        <w:ind w:left="4456" w:hanging="360"/>
      </w:pPr>
      <w:rPr>
        <w:rFonts w:hint="default"/>
      </w:rPr>
    </w:lvl>
    <w:lvl w:ilvl="6" w:tplc="18D4CFD8">
      <w:start w:val="1"/>
      <w:numFmt w:val="bullet"/>
      <w:lvlText w:val="•"/>
      <w:lvlJc w:val="left"/>
      <w:pPr>
        <w:ind w:left="5769" w:hanging="360"/>
      </w:pPr>
      <w:rPr>
        <w:rFonts w:hint="default"/>
      </w:rPr>
    </w:lvl>
    <w:lvl w:ilvl="7" w:tplc="2D42839C">
      <w:start w:val="1"/>
      <w:numFmt w:val="bullet"/>
      <w:lvlText w:val="•"/>
      <w:lvlJc w:val="left"/>
      <w:pPr>
        <w:ind w:left="7082" w:hanging="360"/>
      </w:pPr>
      <w:rPr>
        <w:rFonts w:hint="default"/>
      </w:rPr>
    </w:lvl>
    <w:lvl w:ilvl="8" w:tplc="88BE8912">
      <w:start w:val="1"/>
      <w:numFmt w:val="bullet"/>
      <w:lvlText w:val="•"/>
      <w:lvlJc w:val="left"/>
      <w:pPr>
        <w:ind w:left="8394" w:hanging="360"/>
      </w:pPr>
      <w:rPr>
        <w:rFonts w:hint="default"/>
      </w:rPr>
    </w:lvl>
  </w:abstractNum>
  <w:abstractNum w:abstractNumId="19" w15:restartNumberingAfterBreak="0">
    <w:nsid w:val="7C6A4C75"/>
    <w:multiLevelType w:val="hybridMultilevel"/>
    <w:tmpl w:val="DAE6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610B7A"/>
    <w:multiLevelType w:val="multilevel"/>
    <w:tmpl w:val="FD240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D0D1F"/>
    <w:multiLevelType w:val="multilevel"/>
    <w:tmpl w:val="0A7A5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442446">
    <w:abstractNumId w:val="19"/>
  </w:num>
  <w:num w:numId="2" w16cid:durableId="594561194">
    <w:abstractNumId w:val="17"/>
  </w:num>
  <w:num w:numId="3" w16cid:durableId="1312907073">
    <w:abstractNumId w:val="18"/>
  </w:num>
  <w:num w:numId="4" w16cid:durableId="1113286440">
    <w:abstractNumId w:val="3"/>
  </w:num>
  <w:num w:numId="5" w16cid:durableId="2057896543">
    <w:abstractNumId w:val="7"/>
  </w:num>
  <w:num w:numId="6" w16cid:durableId="1667198438">
    <w:abstractNumId w:val="0"/>
  </w:num>
  <w:num w:numId="7" w16cid:durableId="366568071">
    <w:abstractNumId w:val="14"/>
  </w:num>
  <w:num w:numId="8" w16cid:durableId="956564668">
    <w:abstractNumId w:val="2"/>
  </w:num>
  <w:num w:numId="9" w16cid:durableId="505292506">
    <w:abstractNumId w:val="12"/>
  </w:num>
  <w:num w:numId="10" w16cid:durableId="999622844">
    <w:abstractNumId w:val="10"/>
  </w:num>
  <w:num w:numId="11" w16cid:durableId="2092582594">
    <w:abstractNumId w:val="21"/>
  </w:num>
  <w:num w:numId="12" w16cid:durableId="1656101338">
    <w:abstractNumId w:val="1"/>
  </w:num>
  <w:num w:numId="13" w16cid:durableId="1905754">
    <w:abstractNumId w:val="13"/>
  </w:num>
  <w:num w:numId="14" w16cid:durableId="350109390">
    <w:abstractNumId w:val="4"/>
  </w:num>
  <w:num w:numId="15" w16cid:durableId="1397435663">
    <w:abstractNumId w:val="15"/>
  </w:num>
  <w:num w:numId="16" w16cid:durableId="498083988">
    <w:abstractNumId w:val="16"/>
  </w:num>
  <w:num w:numId="17" w16cid:durableId="133452781">
    <w:abstractNumId w:val="8"/>
  </w:num>
  <w:num w:numId="18" w16cid:durableId="556010296">
    <w:abstractNumId w:val="20"/>
  </w:num>
  <w:num w:numId="19" w16cid:durableId="908031293">
    <w:abstractNumId w:val="5"/>
  </w:num>
  <w:num w:numId="20" w16cid:durableId="238367744">
    <w:abstractNumId w:val="6"/>
  </w:num>
  <w:num w:numId="21" w16cid:durableId="317342942">
    <w:abstractNumId w:val="11"/>
  </w:num>
  <w:num w:numId="22" w16cid:durableId="423501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14C"/>
    <w:rsid w:val="00000998"/>
    <w:rsid w:val="00000D30"/>
    <w:rsid w:val="00015EC4"/>
    <w:rsid w:val="00016798"/>
    <w:rsid w:val="00021770"/>
    <w:rsid w:val="00031DB6"/>
    <w:rsid w:val="00051AFD"/>
    <w:rsid w:val="000674F9"/>
    <w:rsid w:val="00092608"/>
    <w:rsid w:val="000A6006"/>
    <w:rsid w:val="000B4D47"/>
    <w:rsid w:val="000C4FD0"/>
    <w:rsid w:val="000E3157"/>
    <w:rsid w:val="00135D69"/>
    <w:rsid w:val="00142653"/>
    <w:rsid w:val="001637EF"/>
    <w:rsid w:val="00187343"/>
    <w:rsid w:val="001900A7"/>
    <w:rsid w:val="001A0232"/>
    <w:rsid w:val="001E5C09"/>
    <w:rsid w:val="001F0A17"/>
    <w:rsid w:val="001F4664"/>
    <w:rsid w:val="00221695"/>
    <w:rsid w:val="00233428"/>
    <w:rsid w:val="00237532"/>
    <w:rsid w:val="002411AC"/>
    <w:rsid w:val="00244B94"/>
    <w:rsid w:val="00251F60"/>
    <w:rsid w:val="00254693"/>
    <w:rsid w:val="002734A6"/>
    <w:rsid w:val="0027410D"/>
    <w:rsid w:val="002810D6"/>
    <w:rsid w:val="002849E6"/>
    <w:rsid w:val="00287A7B"/>
    <w:rsid w:val="00296EA5"/>
    <w:rsid w:val="002A0E94"/>
    <w:rsid w:val="002A2FA1"/>
    <w:rsid w:val="002B55F0"/>
    <w:rsid w:val="002C2588"/>
    <w:rsid w:val="002C2D68"/>
    <w:rsid w:val="002E762C"/>
    <w:rsid w:val="002F0011"/>
    <w:rsid w:val="002F1D39"/>
    <w:rsid w:val="002F6DDA"/>
    <w:rsid w:val="00307289"/>
    <w:rsid w:val="00316A82"/>
    <w:rsid w:val="0032269D"/>
    <w:rsid w:val="00323980"/>
    <w:rsid w:val="00344236"/>
    <w:rsid w:val="0035080A"/>
    <w:rsid w:val="00360753"/>
    <w:rsid w:val="00360F69"/>
    <w:rsid w:val="00363CD5"/>
    <w:rsid w:val="0038652D"/>
    <w:rsid w:val="003A7AD2"/>
    <w:rsid w:val="003B7327"/>
    <w:rsid w:val="003C7338"/>
    <w:rsid w:val="003D764B"/>
    <w:rsid w:val="003E2341"/>
    <w:rsid w:val="003E75F0"/>
    <w:rsid w:val="003F71E4"/>
    <w:rsid w:val="00405923"/>
    <w:rsid w:val="004113D9"/>
    <w:rsid w:val="00442B7C"/>
    <w:rsid w:val="00444F55"/>
    <w:rsid w:val="0045377A"/>
    <w:rsid w:val="004544A1"/>
    <w:rsid w:val="00461382"/>
    <w:rsid w:val="004740DE"/>
    <w:rsid w:val="00487169"/>
    <w:rsid w:val="00496C8B"/>
    <w:rsid w:val="004A1B96"/>
    <w:rsid w:val="004C63FB"/>
    <w:rsid w:val="004E0C2F"/>
    <w:rsid w:val="004E2E29"/>
    <w:rsid w:val="00501424"/>
    <w:rsid w:val="00503A90"/>
    <w:rsid w:val="0051157D"/>
    <w:rsid w:val="00552ACF"/>
    <w:rsid w:val="00554DBE"/>
    <w:rsid w:val="00571DE3"/>
    <w:rsid w:val="00575B96"/>
    <w:rsid w:val="005914D9"/>
    <w:rsid w:val="005A43C6"/>
    <w:rsid w:val="005A6A5A"/>
    <w:rsid w:val="005C3D91"/>
    <w:rsid w:val="005E13CB"/>
    <w:rsid w:val="005E1A83"/>
    <w:rsid w:val="005F5C1D"/>
    <w:rsid w:val="00601835"/>
    <w:rsid w:val="00606FD7"/>
    <w:rsid w:val="00643067"/>
    <w:rsid w:val="006566DF"/>
    <w:rsid w:val="006624FD"/>
    <w:rsid w:val="00663DC0"/>
    <w:rsid w:val="00665505"/>
    <w:rsid w:val="00675F38"/>
    <w:rsid w:val="00686637"/>
    <w:rsid w:val="006876AD"/>
    <w:rsid w:val="00692A6F"/>
    <w:rsid w:val="006B1B55"/>
    <w:rsid w:val="006E5EBE"/>
    <w:rsid w:val="006F2A77"/>
    <w:rsid w:val="006F4D77"/>
    <w:rsid w:val="00706B50"/>
    <w:rsid w:val="0072329C"/>
    <w:rsid w:val="00745254"/>
    <w:rsid w:val="00757F1A"/>
    <w:rsid w:val="00762192"/>
    <w:rsid w:val="0077042A"/>
    <w:rsid w:val="007836EC"/>
    <w:rsid w:val="007A2FA2"/>
    <w:rsid w:val="007D4D3C"/>
    <w:rsid w:val="0080155E"/>
    <w:rsid w:val="0080244D"/>
    <w:rsid w:val="00873FD8"/>
    <w:rsid w:val="008912EE"/>
    <w:rsid w:val="008B4A61"/>
    <w:rsid w:val="008B5679"/>
    <w:rsid w:val="008B7EA5"/>
    <w:rsid w:val="008C4377"/>
    <w:rsid w:val="008C5CBB"/>
    <w:rsid w:val="008E271B"/>
    <w:rsid w:val="008E5075"/>
    <w:rsid w:val="008F079E"/>
    <w:rsid w:val="008F203E"/>
    <w:rsid w:val="008F2422"/>
    <w:rsid w:val="00917B2B"/>
    <w:rsid w:val="0092271F"/>
    <w:rsid w:val="009247E7"/>
    <w:rsid w:val="00941778"/>
    <w:rsid w:val="0094462D"/>
    <w:rsid w:val="00962718"/>
    <w:rsid w:val="00975040"/>
    <w:rsid w:val="00993212"/>
    <w:rsid w:val="00993CEB"/>
    <w:rsid w:val="009A0C20"/>
    <w:rsid w:val="009C1604"/>
    <w:rsid w:val="009C360B"/>
    <w:rsid w:val="009D1CA1"/>
    <w:rsid w:val="009D7858"/>
    <w:rsid w:val="009E66AB"/>
    <w:rsid w:val="009F1DCE"/>
    <w:rsid w:val="00A05EF6"/>
    <w:rsid w:val="00A316D9"/>
    <w:rsid w:val="00A53FE7"/>
    <w:rsid w:val="00A82BA3"/>
    <w:rsid w:val="00A90B8D"/>
    <w:rsid w:val="00A96838"/>
    <w:rsid w:val="00AA5B44"/>
    <w:rsid w:val="00AD1016"/>
    <w:rsid w:val="00AD32D0"/>
    <w:rsid w:val="00AD598A"/>
    <w:rsid w:val="00AE394D"/>
    <w:rsid w:val="00AF1519"/>
    <w:rsid w:val="00AF6C25"/>
    <w:rsid w:val="00B21FC9"/>
    <w:rsid w:val="00B3716F"/>
    <w:rsid w:val="00B40B0D"/>
    <w:rsid w:val="00B427E3"/>
    <w:rsid w:val="00B504C6"/>
    <w:rsid w:val="00B55E8D"/>
    <w:rsid w:val="00B57B1B"/>
    <w:rsid w:val="00BA3374"/>
    <w:rsid w:val="00BA5A36"/>
    <w:rsid w:val="00BC04A5"/>
    <w:rsid w:val="00BC6CA9"/>
    <w:rsid w:val="00BD4CA9"/>
    <w:rsid w:val="00BE5EE2"/>
    <w:rsid w:val="00C012F8"/>
    <w:rsid w:val="00C10819"/>
    <w:rsid w:val="00C10DDD"/>
    <w:rsid w:val="00C627F2"/>
    <w:rsid w:val="00C63499"/>
    <w:rsid w:val="00C73F94"/>
    <w:rsid w:val="00C9699D"/>
    <w:rsid w:val="00CC0CA1"/>
    <w:rsid w:val="00CC408C"/>
    <w:rsid w:val="00CE24F2"/>
    <w:rsid w:val="00CE58D4"/>
    <w:rsid w:val="00CE5CDC"/>
    <w:rsid w:val="00CF0FDA"/>
    <w:rsid w:val="00D01219"/>
    <w:rsid w:val="00D23B77"/>
    <w:rsid w:val="00D26645"/>
    <w:rsid w:val="00D307B9"/>
    <w:rsid w:val="00D31902"/>
    <w:rsid w:val="00D36C84"/>
    <w:rsid w:val="00D60296"/>
    <w:rsid w:val="00D71D5F"/>
    <w:rsid w:val="00D83E97"/>
    <w:rsid w:val="00D92AA0"/>
    <w:rsid w:val="00DB0B08"/>
    <w:rsid w:val="00DD2E6E"/>
    <w:rsid w:val="00DD7AF7"/>
    <w:rsid w:val="00DE17C6"/>
    <w:rsid w:val="00DE60DA"/>
    <w:rsid w:val="00DE6F65"/>
    <w:rsid w:val="00E066C5"/>
    <w:rsid w:val="00E11BD2"/>
    <w:rsid w:val="00E15FED"/>
    <w:rsid w:val="00E17C1F"/>
    <w:rsid w:val="00E550B8"/>
    <w:rsid w:val="00E974D3"/>
    <w:rsid w:val="00EC12BC"/>
    <w:rsid w:val="00EE69E8"/>
    <w:rsid w:val="00F140BB"/>
    <w:rsid w:val="00F1614C"/>
    <w:rsid w:val="00F31517"/>
    <w:rsid w:val="00F36AE8"/>
    <w:rsid w:val="00F4490E"/>
    <w:rsid w:val="00F641B3"/>
    <w:rsid w:val="00F76D31"/>
    <w:rsid w:val="00F977E6"/>
    <w:rsid w:val="00FC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36A61A0"/>
  <w15:docId w15:val="{11314C57-BB56-4428-A4AF-4325E3CD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FC9"/>
    <w:rPr>
      <w:sz w:val="24"/>
      <w:szCs w:val="24"/>
    </w:rPr>
  </w:style>
  <w:style w:type="paragraph" w:styleId="Heading1">
    <w:name w:val="heading 1"/>
    <w:basedOn w:val="Normal"/>
    <w:link w:val="Heading1Char"/>
    <w:uiPriority w:val="99"/>
    <w:qFormat/>
    <w:locked/>
    <w:rsid w:val="001F4664"/>
    <w:pPr>
      <w:widowControl w:val="0"/>
      <w:spacing w:before="13"/>
      <w:ind w:left="575"/>
      <w:outlineLvl w:val="0"/>
    </w:pPr>
    <w:rPr>
      <w:rFonts w:ascii="Times New Roman" w:hAnsi="Times New Roman"/>
      <w:b/>
      <w:bCs/>
      <w:sz w:val="18"/>
      <w:szCs w:val="18"/>
    </w:rPr>
  </w:style>
  <w:style w:type="paragraph" w:styleId="Heading2">
    <w:name w:val="heading 2"/>
    <w:basedOn w:val="Normal"/>
    <w:link w:val="Heading2Char"/>
    <w:uiPriority w:val="99"/>
    <w:qFormat/>
    <w:locked/>
    <w:rsid w:val="003E2341"/>
    <w:pPr>
      <w:widowControl w:val="0"/>
      <w:ind w:left="460" w:hanging="360"/>
      <w:outlineLvl w:val="1"/>
    </w:pPr>
    <w:rPr>
      <w:rFonts w:ascii="Times New Roman" w:hAnsi="Times New Roman"/>
      <w:sz w:val="18"/>
      <w:szCs w:val="18"/>
    </w:rPr>
  </w:style>
  <w:style w:type="paragraph" w:styleId="Heading3">
    <w:name w:val="heading 3"/>
    <w:basedOn w:val="Normal"/>
    <w:link w:val="Heading3Char"/>
    <w:uiPriority w:val="99"/>
    <w:qFormat/>
    <w:locked/>
    <w:rsid w:val="001F4664"/>
    <w:pPr>
      <w:widowControl w:val="0"/>
      <w:ind w:left="120"/>
      <w:outlineLvl w:val="2"/>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C408C"/>
    <w:rPr>
      <w:rFonts w:ascii="Cambria" w:hAnsi="Cambria" w:cs="Times New Roman"/>
      <w:b/>
      <w:bCs/>
      <w:kern w:val="32"/>
      <w:sz w:val="32"/>
      <w:szCs w:val="32"/>
    </w:rPr>
  </w:style>
  <w:style w:type="character" w:customStyle="1" w:styleId="Heading2Char">
    <w:name w:val="Heading 2 Char"/>
    <w:link w:val="Heading2"/>
    <w:uiPriority w:val="99"/>
    <w:semiHidden/>
    <w:locked/>
    <w:rsid w:val="00CC408C"/>
    <w:rPr>
      <w:rFonts w:ascii="Cambria" w:hAnsi="Cambria" w:cs="Times New Roman"/>
      <w:b/>
      <w:bCs/>
      <w:i/>
      <w:iCs/>
      <w:sz w:val="28"/>
      <w:szCs w:val="28"/>
    </w:rPr>
  </w:style>
  <w:style w:type="character" w:customStyle="1" w:styleId="Heading3Char">
    <w:name w:val="Heading 3 Char"/>
    <w:link w:val="Heading3"/>
    <w:uiPriority w:val="99"/>
    <w:semiHidden/>
    <w:locked/>
    <w:rsid w:val="00CC408C"/>
    <w:rPr>
      <w:rFonts w:ascii="Cambria" w:hAnsi="Cambria" w:cs="Times New Roman"/>
      <w:b/>
      <w:bCs/>
      <w:sz w:val="26"/>
      <w:szCs w:val="26"/>
    </w:rPr>
  </w:style>
  <w:style w:type="paragraph" w:styleId="Header">
    <w:name w:val="header"/>
    <w:basedOn w:val="Normal"/>
    <w:link w:val="HeaderChar"/>
    <w:uiPriority w:val="99"/>
    <w:rsid w:val="00F1614C"/>
    <w:pPr>
      <w:tabs>
        <w:tab w:val="center" w:pos="4320"/>
        <w:tab w:val="right" w:pos="8640"/>
      </w:tabs>
    </w:pPr>
  </w:style>
  <w:style w:type="character" w:customStyle="1" w:styleId="HeaderChar">
    <w:name w:val="Header Char"/>
    <w:link w:val="Header"/>
    <w:uiPriority w:val="99"/>
    <w:locked/>
    <w:rsid w:val="00F1614C"/>
    <w:rPr>
      <w:rFonts w:cs="Times New Roman"/>
    </w:rPr>
  </w:style>
  <w:style w:type="paragraph" w:styleId="Footer">
    <w:name w:val="footer"/>
    <w:basedOn w:val="Normal"/>
    <w:link w:val="FooterChar"/>
    <w:uiPriority w:val="99"/>
    <w:rsid w:val="00F1614C"/>
    <w:pPr>
      <w:tabs>
        <w:tab w:val="center" w:pos="4320"/>
        <w:tab w:val="right" w:pos="8640"/>
      </w:tabs>
    </w:pPr>
  </w:style>
  <w:style w:type="character" w:customStyle="1" w:styleId="FooterChar">
    <w:name w:val="Footer Char"/>
    <w:link w:val="Footer"/>
    <w:uiPriority w:val="99"/>
    <w:locked/>
    <w:rsid w:val="00F1614C"/>
    <w:rPr>
      <w:rFonts w:cs="Times New Roman"/>
    </w:rPr>
  </w:style>
  <w:style w:type="paragraph" w:styleId="BalloonText">
    <w:name w:val="Balloon Text"/>
    <w:basedOn w:val="Normal"/>
    <w:link w:val="BalloonTextChar"/>
    <w:uiPriority w:val="99"/>
    <w:semiHidden/>
    <w:rsid w:val="00F1614C"/>
    <w:rPr>
      <w:rFonts w:ascii="Lucida Grande" w:hAnsi="Lucida Grande" w:cs="Lucida Grande"/>
      <w:sz w:val="18"/>
      <w:szCs w:val="18"/>
    </w:rPr>
  </w:style>
  <w:style w:type="character" w:customStyle="1" w:styleId="BalloonTextChar">
    <w:name w:val="Balloon Text Char"/>
    <w:link w:val="BalloonText"/>
    <w:uiPriority w:val="99"/>
    <w:semiHidden/>
    <w:locked/>
    <w:rsid w:val="00F1614C"/>
    <w:rPr>
      <w:rFonts w:ascii="Lucida Grande" w:hAnsi="Lucida Grande" w:cs="Lucida Grande"/>
      <w:sz w:val="18"/>
      <w:szCs w:val="18"/>
    </w:rPr>
  </w:style>
  <w:style w:type="paragraph" w:styleId="BodyText">
    <w:name w:val="Body Text"/>
    <w:basedOn w:val="Normal"/>
    <w:link w:val="BodyTextChar"/>
    <w:uiPriority w:val="99"/>
    <w:rsid w:val="00F1614C"/>
    <w:pPr>
      <w:widowControl w:val="0"/>
      <w:suppressAutoHyphens/>
      <w:spacing w:after="120"/>
    </w:pPr>
    <w:rPr>
      <w:rFonts w:ascii="Times New Roman" w:hAnsi="Times New Roman" w:cs="Tahoma"/>
    </w:rPr>
  </w:style>
  <w:style w:type="character" w:customStyle="1" w:styleId="BodyTextChar">
    <w:name w:val="Body Text Char"/>
    <w:link w:val="BodyText"/>
    <w:uiPriority w:val="99"/>
    <w:locked/>
    <w:rsid w:val="00F1614C"/>
    <w:rPr>
      <w:rFonts w:ascii="Times New Roman" w:hAnsi="Times New Roman" w:cs="Tahoma"/>
    </w:rPr>
  </w:style>
  <w:style w:type="paragraph" w:styleId="Date">
    <w:name w:val="Date"/>
    <w:basedOn w:val="Normal"/>
    <w:next w:val="Normal"/>
    <w:link w:val="DateChar"/>
    <w:uiPriority w:val="99"/>
    <w:rsid w:val="006566DF"/>
  </w:style>
  <w:style w:type="character" w:customStyle="1" w:styleId="DateChar">
    <w:name w:val="Date Char"/>
    <w:link w:val="Date"/>
    <w:uiPriority w:val="99"/>
    <w:semiHidden/>
    <w:locked/>
    <w:rsid w:val="003F71E4"/>
    <w:rPr>
      <w:rFonts w:cs="Times New Roman"/>
      <w:sz w:val="24"/>
      <w:szCs w:val="24"/>
    </w:rPr>
  </w:style>
  <w:style w:type="paragraph" w:styleId="ListParagraph">
    <w:name w:val="List Paragraph"/>
    <w:basedOn w:val="Normal"/>
    <w:uiPriority w:val="99"/>
    <w:qFormat/>
    <w:rsid w:val="001F4664"/>
    <w:pPr>
      <w:widowControl w:val="0"/>
    </w:pPr>
    <w:rPr>
      <w:rFonts w:ascii="Calibri" w:hAnsi="Calibri"/>
      <w:sz w:val="22"/>
      <w:szCs w:val="22"/>
    </w:rPr>
  </w:style>
  <w:style w:type="paragraph" w:customStyle="1" w:styleId="TableParagraph">
    <w:name w:val="Table Paragraph"/>
    <w:basedOn w:val="Normal"/>
    <w:uiPriority w:val="99"/>
    <w:rsid w:val="001F4664"/>
    <w:pPr>
      <w:widowControl w:val="0"/>
    </w:pPr>
    <w:rPr>
      <w:rFonts w:ascii="Calibri" w:hAnsi="Calibri"/>
      <w:sz w:val="22"/>
      <w:szCs w:val="22"/>
    </w:rPr>
  </w:style>
  <w:style w:type="paragraph" w:styleId="NormalWeb">
    <w:name w:val="Normal (Web)"/>
    <w:basedOn w:val="Normal"/>
    <w:uiPriority w:val="99"/>
    <w:semiHidden/>
    <w:unhideWhenUsed/>
    <w:rsid w:val="00254693"/>
    <w:pPr>
      <w:spacing w:before="100" w:beforeAutospacing="1" w:after="100" w:afterAutospacing="1"/>
    </w:pPr>
    <w:rPr>
      <w:rFonts w:ascii="Times New Roman" w:eastAsia="Times New Roman" w:hAnsi="Times New Roman"/>
    </w:rPr>
  </w:style>
  <w:style w:type="paragraph" w:styleId="NoSpacing">
    <w:name w:val="No Spacing"/>
    <w:uiPriority w:val="1"/>
    <w:qFormat/>
    <w:rsid w:val="00031DB6"/>
    <w:rPr>
      <w:rFonts w:cs="Cambria"/>
      <w:sz w:val="24"/>
      <w:szCs w:val="24"/>
    </w:rPr>
  </w:style>
  <w:style w:type="character" w:styleId="Hyperlink">
    <w:name w:val="Hyperlink"/>
    <w:uiPriority w:val="99"/>
    <w:rsid w:val="00B3716F"/>
    <w:rPr>
      <w:rFonts w:cs="Times New Roman"/>
      <w:color w:val="000000"/>
    </w:rPr>
  </w:style>
  <w:style w:type="character" w:styleId="Strong">
    <w:name w:val="Strong"/>
    <w:qFormat/>
    <w:locked/>
    <w:rsid w:val="00B3716F"/>
    <w:rPr>
      <w:b/>
      <w:bCs/>
    </w:rPr>
  </w:style>
  <w:style w:type="paragraph" w:customStyle="1" w:styleId="western">
    <w:name w:val="western"/>
    <w:basedOn w:val="Normal"/>
    <w:rsid w:val="00D31902"/>
    <w:pPr>
      <w:spacing w:before="100" w:beforeAutospacing="1"/>
      <w:ind w:left="634"/>
    </w:pPr>
    <w:rPr>
      <w:rFonts w:ascii="Times New Roman" w:eastAsia="Times New Roman" w:hAnsi="Times New Roman"/>
      <w:color w:val="000000"/>
      <w:sz w:val="20"/>
      <w:szCs w:val="20"/>
    </w:rPr>
  </w:style>
  <w:style w:type="character" w:styleId="UnresolvedMention">
    <w:name w:val="Unresolved Mention"/>
    <w:basedOn w:val="DefaultParagraphFont"/>
    <w:uiPriority w:val="99"/>
    <w:semiHidden/>
    <w:unhideWhenUsed/>
    <w:rsid w:val="00AF1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7121">
      <w:bodyDiv w:val="1"/>
      <w:marLeft w:val="0"/>
      <w:marRight w:val="0"/>
      <w:marTop w:val="0"/>
      <w:marBottom w:val="0"/>
      <w:divBdr>
        <w:top w:val="none" w:sz="0" w:space="0" w:color="auto"/>
        <w:left w:val="none" w:sz="0" w:space="0" w:color="auto"/>
        <w:bottom w:val="none" w:sz="0" w:space="0" w:color="auto"/>
        <w:right w:val="none" w:sz="0" w:space="0" w:color="auto"/>
      </w:divBdr>
      <w:divsChild>
        <w:div w:id="973949804">
          <w:marLeft w:val="0"/>
          <w:marRight w:val="0"/>
          <w:marTop w:val="0"/>
          <w:marBottom w:val="0"/>
          <w:divBdr>
            <w:top w:val="none" w:sz="0" w:space="0" w:color="auto"/>
            <w:left w:val="none" w:sz="0" w:space="0" w:color="auto"/>
            <w:bottom w:val="none" w:sz="0" w:space="0" w:color="auto"/>
            <w:right w:val="none" w:sz="0" w:space="0" w:color="auto"/>
          </w:divBdr>
        </w:div>
        <w:div w:id="516580135">
          <w:marLeft w:val="0"/>
          <w:marRight w:val="0"/>
          <w:marTop w:val="0"/>
          <w:marBottom w:val="0"/>
          <w:divBdr>
            <w:top w:val="none" w:sz="0" w:space="0" w:color="auto"/>
            <w:left w:val="none" w:sz="0" w:space="0" w:color="auto"/>
            <w:bottom w:val="none" w:sz="0" w:space="0" w:color="auto"/>
            <w:right w:val="none" w:sz="0" w:space="0" w:color="auto"/>
          </w:divBdr>
        </w:div>
        <w:div w:id="1921333813">
          <w:marLeft w:val="0"/>
          <w:marRight w:val="0"/>
          <w:marTop w:val="0"/>
          <w:marBottom w:val="0"/>
          <w:divBdr>
            <w:top w:val="none" w:sz="0" w:space="0" w:color="auto"/>
            <w:left w:val="none" w:sz="0" w:space="0" w:color="auto"/>
            <w:bottom w:val="none" w:sz="0" w:space="0" w:color="auto"/>
            <w:right w:val="none" w:sz="0" w:space="0" w:color="auto"/>
          </w:divBdr>
        </w:div>
        <w:div w:id="467015077">
          <w:marLeft w:val="0"/>
          <w:marRight w:val="0"/>
          <w:marTop w:val="0"/>
          <w:marBottom w:val="0"/>
          <w:divBdr>
            <w:top w:val="none" w:sz="0" w:space="0" w:color="auto"/>
            <w:left w:val="none" w:sz="0" w:space="0" w:color="auto"/>
            <w:bottom w:val="none" w:sz="0" w:space="0" w:color="auto"/>
            <w:right w:val="none" w:sz="0" w:space="0" w:color="auto"/>
          </w:divBdr>
        </w:div>
        <w:div w:id="1515455488">
          <w:marLeft w:val="0"/>
          <w:marRight w:val="0"/>
          <w:marTop w:val="0"/>
          <w:marBottom w:val="0"/>
          <w:divBdr>
            <w:top w:val="none" w:sz="0" w:space="0" w:color="auto"/>
            <w:left w:val="none" w:sz="0" w:space="0" w:color="auto"/>
            <w:bottom w:val="none" w:sz="0" w:space="0" w:color="auto"/>
            <w:right w:val="none" w:sz="0" w:space="0" w:color="auto"/>
          </w:divBdr>
        </w:div>
        <w:div w:id="2015448695">
          <w:marLeft w:val="0"/>
          <w:marRight w:val="0"/>
          <w:marTop w:val="0"/>
          <w:marBottom w:val="0"/>
          <w:divBdr>
            <w:top w:val="none" w:sz="0" w:space="0" w:color="auto"/>
            <w:left w:val="none" w:sz="0" w:space="0" w:color="auto"/>
            <w:bottom w:val="none" w:sz="0" w:space="0" w:color="auto"/>
            <w:right w:val="none" w:sz="0" w:space="0" w:color="auto"/>
          </w:divBdr>
        </w:div>
        <w:div w:id="1429809341">
          <w:marLeft w:val="0"/>
          <w:marRight w:val="0"/>
          <w:marTop w:val="0"/>
          <w:marBottom w:val="0"/>
          <w:divBdr>
            <w:top w:val="none" w:sz="0" w:space="0" w:color="auto"/>
            <w:left w:val="none" w:sz="0" w:space="0" w:color="auto"/>
            <w:bottom w:val="none" w:sz="0" w:space="0" w:color="auto"/>
            <w:right w:val="none" w:sz="0" w:space="0" w:color="auto"/>
          </w:divBdr>
        </w:div>
        <w:div w:id="2072579326">
          <w:marLeft w:val="0"/>
          <w:marRight w:val="0"/>
          <w:marTop w:val="0"/>
          <w:marBottom w:val="0"/>
          <w:divBdr>
            <w:top w:val="none" w:sz="0" w:space="0" w:color="auto"/>
            <w:left w:val="none" w:sz="0" w:space="0" w:color="auto"/>
            <w:bottom w:val="none" w:sz="0" w:space="0" w:color="auto"/>
            <w:right w:val="none" w:sz="0" w:space="0" w:color="auto"/>
          </w:divBdr>
        </w:div>
        <w:div w:id="1782332959">
          <w:marLeft w:val="0"/>
          <w:marRight w:val="0"/>
          <w:marTop w:val="0"/>
          <w:marBottom w:val="0"/>
          <w:divBdr>
            <w:top w:val="none" w:sz="0" w:space="0" w:color="auto"/>
            <w:left w:val="none" w:sz="0" w:space="0" w:color="auto"/>
            <w:bottom w:val="none" w:sz="0" w:space="0" w:color="auto"/>
            <w:right w:val="none" w:sz="0" w:space="0" w:color="auto"/>
          </w:divBdr>
        </w:div>
        <w:div w:id="1187984322">
          <w:marLeft w:val="0"/>
          <w:marRight w:val="0"/>
          <w:marTop w:val="0"/>
          <w:marBottom w:val="0"/>
          <w:divBdr>
            <w:top w:val="none" w:sz="0" w:space="0" w:color="auto"/>
            <w:left w:val="none" w:sz="0" w:space="0" w:color="auto"/>
            <w:bottom w:val="none" w:sz="0" w:space="0" w:color="auto"/>
            <w:right w:val="none" w:sz="0" w:space="0" w:color="auto"/>
          </w:divBdr>
        </w:div>
        <w:div w:id="864514371">
          <w:marLeft w:val="0"/>
          <w:marRight w:val="0"/>
          <w:marTop w:val="0"/>
          <w:marBottom w:val="0"/>
          <w:divBdr>
            <w:top w:val="none" w:sz="0" w:space="0" w:color="auto"/>
            <w:left w:val="none" w:sz="0" w:space="0" w:color="auto"/>
            <w:bottom w:val="none" w:sz="0" w:space="0" w:color="auto"/>
            <w:right w:val="none" w:sz="0" w:space="0" w:color="auto"/>
          </w:divBdr>
        </w:div>
        <w:div w:id="1205944962">
          <w:marLeft w:val="0"/>
          <w:marRight w:val="0"/>
          <w:marTop w:val="0"/>
          <w:marBottom w:val="0"/>
          <w:divBdr>
            <w:top w:val="none" w:sz="0" w:space="0" w:color="auto"/>
            <w:left w:val="none" w:sz="0" w:space="0" w:color="auto"/>
            <w:bottom w:val="none" w:sz="0" w:space="0" w:color="auto"/>
            <w:right w:val="none" w:sz="0" w:space="0" w:color="auto"/>
          </w:divBdr>
        </w:div>
        <w:div w:id="280111728">
          <w:marLeft w:val="0"/>
          <w:marRight w:val="0"/>
          <w:marTop w:val="0"/>
          <w:marBottom w:val="0"/>
          <w:divBdr>
            <w:top w:val="none" w:sz="0" w:space="0" w:color="auto"/>
            <w:left w:val="none" w:sz="0" w:space="0" w:color="auto"/>
            <w:bottom w:val="none" w:sz="0" w:space="0" w:color="auto"/>
            <w:right w:val="none" w:sz="0" w:space="0" w:color="auto"/>
          </w:divBdr>
        </w:div>
        <w:div w:id="609974190">
          <w:marLeft w:val="0"/>
          <w:marRight w:val="0"/>
          <w:marTop w:val="0"/>
          <w:marBottom w:val="0"/>
          <w:divBdr>
            <w:top w:val="none" w:sz="0" w:space="0" w:color="auto"/>
            <w:left w:val="none" w:sz="0" w:space="0" w:color="auto"/>
            <w:bottom w:val="none" w:sz="0" w:space="0" w:color="auto"/>
            <w:right w:val="none" w:sz="0" w:space="0" w:color="auto"/>
          </w:divBdr>
        </w:div>
        <w:div w:id="2119793687">
          <w:marLeft w:val="0"/>
          <w:marRight w:val="0"/>
          <w:marTop w:val="0"/>
          <w:marBottom w:val="0"/>
          <w:divBdr>
            <w:top w:val="none" w:sz="0" w:space="0" w:color="auto"/>
            <w:left w:val="none" w:sz="0" w:space="0" w:color="auto"/>
            <w:bottom w:val="none" w:sz="0" w:space="0" w:color="auto"/>
            <w:right w:val="none" w:sz="0" w:space="0" w:color="auto"/>
          </w:divBdr>
        </w:div>
        <w:div w:id="409469150">
          <w:marLeft w:val="0"/>
          <w:marRight w:val="0"/>
          <w:marTop w:val="0"/>
          <w:marBottom w:val="0"/>
          <w:divBdr>
            <w:top w:val="none" w:sz="0" w:space="0" w:color="auto"/>
            <w:left w:val="none" w:sz="0" w:space="0" w:color="auto"/>
            <w:bottom w:val="none" w:sz="0" w:space="0" w:color="auto"/>
            <w:right w:val="none" w:sz="0" w:space="0" w:color="auto"/>
          </w:divBdr>
        </w:div>
        <w:div w:id="1210802105">
          <w:marLeft w:val="0"/>
          <w:marRight w:val="0"/>
          <w:marTop w:val="0"/>
          <w:marBottom w:val="0"/>
          <w:divBdr>
            <w:top w:val="none" w:sz="0" w:space="0" w:color="auto"/>
            <w:left w:val="none" w:sz="0" w:space="0" w:color="auto"/>
            <w:bottom w:val="none" w:sz="0" w:space="0" w:color="auto"/>
            <w:right w:val="none" w:sz="0" w:space="0" w:color="auto"/>
          </w:divBdr>
        </w:div>
        <w:div w:id="1590505017">
          <w:marLeft w:val="0"/>
          <w:marRight w:val="0"/>
          <w:marTop w:val="0"/>
          <w:marBottom w:val="0"/>
          <w:divBdr>
            <w:top w:val="none" w:sz="0" w:space="0" w:color="auto"/>
            <w:left w:val="none" w:sz="0" w:space="0" w:color="auto"/>
            <w:bottom w:val="none" w:sz="0" w:space="0" w:color="auto"/>
            <w:right w:val="none" w:sz="0" w:space="0" w:color="auto"/>
          </w:divBdr>
        </w:div>
        <w:div w:id="1600485187">
          <w:marLeft w:val="0"/>
          <w:marRight w:val="0"/>
          <w:marTop w:val="0"/>
          <w:marBottom w:val="0"/>
          <w:divBdr>
            <w:top w:val="none" w:sz="0" w:space="0" w:color="auto"/>
            <w:left w:val="none" w:sz="0" w:space="0" w:color="auto"/>
            <w:bottom w:val="none" w:sz="0" w:space="0" w:color="auto"/>
            <w:right w:val="none" w:sz="0" w:space="0" w:color="auto"/>
          </w:divBdr>
        </w:div>
        <w:div w:id="2105108405">
          <w:marLeft w:val="0"/>
          <w:marRight w:val="0"/>
          <w:marTop w:val="0"/>
          <w:marBottom w:val="0"/>
          <w:divBdr>
            <w:top w:val="none" w:sz="0" w:space="0" w:color="auto"/>
            <w:left w:val="none" w:sz="0" w:space="0" w:color="auto"/>
            <w:bottom w:val="none" w:sz="0" w:space="0" w:color="auto"/>
            <w:right w:val="none" w:sz="0" w:space="0" w:color="auto"/>
          </w:divBdr>
        </w:div>
        <w:div w:id="551967641">
          <w:marLeft w:val="0"/>
          <w:marRight w:val="0"/>
          <w:marTop w:val="0"/>
          <w:marBottom w:val="0"/>
          <w:divBdr>
            <w:top w:val="none" w:sz="0" w:space="0" w:color="auto"/>
            <w:left w:val="none" w:sz="0" w:space="0" w:color="auto"/>
            <w:bottom w:val="none" w:sz="0" w:space="0" w:color="auto"/>
            <w:right w:val="none" w:sz="0" w:space="0" w:color="auto"/>
          </w:divBdr>
        </w:div>
        <w:div w:id="311957305">
          <w:marLeft w:val="0"/>
          <w:marRight w:val="0"/>
          <w:marTop w:val="0"/>
          <w:marBottom w:val="0"/>
          <w:divBdr>
            <w:top w:val="none" w:sz="0" w:space="0" w:color="auto"/>
            <w:left w:val="none" w:sz="0" w:space="0" w:color="auto"/>
            <w:bottom w:val="none" w:sz="0" w:space="0" w:color="auto"/>
            <w:right w:val="none" w:sz="0" w:space="0" w:color="auto"/>
          </w:divBdr>
        </w:div>
        <w:div w:id="1654529506">
          <w:marLeft w:val="0"/>
          <w:marRight w:val="0"/>
          <w:marTop w:val="0"/>
          <w:marBottom w:val="0"/>
          <w:divBdr>
            <w:top w:val="none" w:sz="0" w:space="0" w:color="auto"/>
            <w:left w:val="none" w:sz="0" w:space="0" w:color="auto"/>
            <w:bottom w:val="none" w:sz="0" w:space="0" w:color="auto"/>
            <w:right w:val="none" w:sz="0" w:space="0" w:color="auto"/>
          </w:divBdr>
        </w:div>
        <w:div w:id="1841693176">
          <w:marLeft w:val="0"/>
          <w:marRight w:val="0"/>
          <w:marTop w:val="0"/>
          <w:marBottom w:val="0"/>
          <w:divBdr>
            <w:top w:val="none" w:sz="0" w:space="0" w:color="auto"/>
            <w:left w:val="none" w:sz="0" w:space="0" w:color="auto"/>
            <w:bottom w:val="none" w:sz="0" w:space="0" w:color="auto"/>
            <w:right w:val="none" w:sz="0" w:space="0" w:color="auto"/>
          </w:divBdr>
        </w:div>
        <w:div w:id="2141918218">
          <w:marLeft w:val="0"/>
          <w:marRight w:val="0"/>
          <w:marTop w:val="0"/>
          <w:marBottom w:val="0"/>
          <w:divBdr>
            <w:top w:val="none" w:sz="0" w:space="0" w:color="auto"/>
            <w:left w:val="none" w:sz="0" w:space="0" w:color="auto"/>
            <w:bottom w:val="none" w:sz="0" w:space="0" w:color="auto"/>
            <w:right w:val="none" w:sz="0" w:space="0" w:color="auto"/>
          </w:divBdr>
        </w:div>
        <w:div w:id="1475218656">
          <w:marLeft w:val="0"/>
          <w:marRight w:val="0"/>
          <w:marTop w:val="0"/>
          <w:marBottom w:val="0"/>
          <w:divBdr>
            <w:top w:val="none" w:sz="0" w:space="0" w:color="auto"/>
            <w:left w:val="none" w:sz="0" w:space="0" w:color="auto"/>
            <w:bottom w:val="none" w:sz="0" w:space="0" w:color="auto"/>
            <w:right w:val="none" w:sz="0" w:space="0" w:color="auto"/>
          </w:divBdr>
        </w:div>
        <w:div w:id="1717923299">
          <w:marLeft w:val="0"/>
          <w:marRight w:val="0"/>
          <w:marTop w:val="0"/>
          <w:marBottom w:val="0"/>
          <w:divBdr>
            <w:top w:val="none" w:sz="0" w:space="0" w:color="auto"/>
            <w:left w:val="none" w:sz="0" w:space="0" w:color="auto"/>
            <w:bottom w:val="none" w:sz="0" w:space="0" w:color="auto"/>
            <w:right w:val="none" w:sz="0" w:space="0" w:color="auto"/>
          </w:divBdr>
        </w:div>
        <w:div w:id="914559093">
          <w:marLeft w:val="0"/>
          <w:marRight w:val="0"/>
          <w:marTop w:val="0"/>
          <w:marBottom w:val="0"/>
          <w:divBdr>
            <w:top w:val="none" w:sz="0" w:space="0" w:color="auto"/>
            <w:left w:val="none" w:sz="0" w:space="0" w:color="auto"/>
            <w:bottom w:val="none" w:sz="0" w:space="0" w:color="auto"/>
            <w:right w:val="none" w:sz="0" w:space="0" w:color="auto"/>
          </w:divBdr>
        </w:div>
        <w:div w:id="1538079081">
          <w:marLeft w:val="0"/>
          <w:marRight w:val="0"/>
          <w:marTop w:val="0"/>
          <w:marBottom w:val="0"/>
          <w:divBdr>
            <w:top w:val="none" w:sz="0" w:space="0" w:color="auto"/>
            <w:left w:val="none" w:sz="0" w:space="0" w:color="auto"/>
            <w:bottom w:val="none" w:sz="0" w:space="0" w:color="auto"/>
            <w:right w:val="none" w:sz="0" w:space="0" w:color="auto"/>
          </w:divBdr>
        </w:div>
        <w:div w:id="168910321">
          <w:marLeft w:val="0"/>
          <w:marRight w:val="0"/>
          <w:marTop w:val="0"/>
          <w:marBottom w:val="0"/>
          <w:divBdr>
            <w:top w:val="none" w:sz="0" w:space="0" w:color="auto"/>
            <w:left w:val="none" w:sz="0" w:space="0" w:color="auto"/>
            <w:bottom w:val="none" w:sz="0" w:space="0" w:color="auto"/>
            <w:right w:val="none" w:sz="0" w:space="0" w:color="auto"/>
          </w:divBdr>
        </w:div>
        <w:div w:id="9722444">
          <w:marLeft w:val="0"/>
          <w:marRight w:val="0"/>
          <w:marTop w:val="0"/>
          <w:marBottom w:val="0"/>
          <w:divBdr>
            <w:top w:val="none" w:sz="0" w:space="0" w:color="auto"/>
            <w:left w:val="none" w:sz="0" w:space="0" w:color="auto"/>
            <w:bottom w:val="none" w:sz="0" w:space="0" w:color="auto"/>
            <w:right w:val="none" w:sz="0" w:space="0" w:color="auto"/>
          </w:divBdr>
        </w:div>
        <w:div w:id="1081633947">
          <w:marLeft w:val="0"/>
          <w:marRight w:val="0"/>
          <w:marTop w:val="0"/>
          <w:marBottom w:val="0"/>
          <w:divBdr>
            <w:top w:val="none" w:sz="0" w:space="0" w:color="auto"/>
            <w:left w:val="none" w:sz="0" w:space="0" w:color="auto"/>
            <w:bottom w:val="none" w:sz="0" w:space="0" w:color="auto"/>
            <w:right w:val="none" w:sz="0" w:space="0" w:color="auto"/>
          </w:divBdr>
        </w:div>
        <w:div w:id="736247416">
          <w:marLeft w:val="0"/>
          <w:marRight w:val="0"/>
          <w:marTop w:val="0"/>
          <w:marBottom w:val="0"/>
          <w:divBdr>
            <w:top w:val="none" w:sz="0" w:space="0" w:color="auto"/>
            <w:left w:val="none" w:sz="0" w:space="0" w:color="auto"/>
            <w:bottom w:val="none" w:sz="0" w:space="0" w:color="auto"/>
            <w:right w:val="none" w:sz="0" w:space="0" w:color="auto"/>
          </w:divBdr>
        </w:div>
        <w:div w:id="243150366">
          <w:marLeft w:val="0"/>
          <w:marRight w:val="0"/>
          <w:marTop w:val="0"/>
          <w:marBottom w:val="0"/>
          <w:divBdr>
            <w:top w:val="none" w:sz="0" w:space="0" w:color="auto"/>
            <w:left w:val="none" w:sz="0" w:space="0" w:color="auto"/>
            <w:bottom w:val="none" w:sz="0" w:space="0" w:color="auto"/>
            <w:right w:val="none" w:sz="0" w:space="0" w:color="auto"/>
          </w:divBdr>
        </w:div>
        <w:div w:id="1367607819">
          <w:marLeft w:val="0"/>
          <w:marRight w:val="0"/>
          <w:marTop w:val="0"/>
          <w:marBottom w:val="0"/>
          <w:divBdr>
            <w:top w:val="none" w:sz="0" w:space="0" w:color="auto"/>
            <w:left w:val="none" w:sz="0" w:space="0" w:color="auto"/>
            <w:bottom w:val="none" w:sz="0" w:space="0" w:color="auto"/>
            <w:right w:val="none" w:sz="0" w:space="0" w:color="auto"/>
          </w:divBdr>
        </w:div>
        <w:div w:id="1663311428">
          <w:marLeft w:val="0"/>
          <w:marRight w:val="0"/>
          <w:marTop w:val="0"/>
          <w:marBottom w:val="0"/>
          <w:divBdr>
            <w:top w:val="none" w:sz="0" w:space="0" w:color="auto"/>
            <w:left w:val="none" w:sz="0" w:space="0" w:color="auto"/>
            <w:bottom w:val="none" w:sz="0" w:space="0" w:color="auto"/>
            <w:right w:val="none" w:sz="0" w:space="0" w:color="auto"/>
          </w:divBdr>
        </w:div>
        <w:div w:id="386270519">
          <w:marLeft w:val="0"/>
          <w:marRight w:val="0"/>
          <w:marTop w:val="0"/>
          <w:marBottom w:val="0"/>
          <w:divBdr>
            <w:top w:val="none" w:sz="0" w:space="0" w:color="auto"/>
            <w:left w:val="none" w:sz="0" w:space="0" w:color="auto"/>
            <w:bottom w:val="none" w:sz="0" w:space="0" w:color="auto"/>
            <w:right w:val="none" w:sz="0" w:space="0" w:color="auto"/>
          </w:divBdr>
        </w:div>
      </w:divsChild>
    </w:div>
    <w:div w:id="487939467">
      <w:bodyDiv w:val="1"/>
      <w:marLeft w:val="0"/>
      <w:marRight w:val="0"/>
      <w:marTop w:val="0"/>
      <w:marBottom w:val="0"/>
      <w:divBdr>
        <w:top w:val="none" w:sz="0" w:space="0" w:color="auto"/>
        <w:left w:val="none" w:sz="0" w:space="0" w:color="auto"/>
        <w:bottom w:val="none" w:sz="0" w:space="0" w:color="auto"/>
        <w:right w:val="none" w:sz="0" w:space="0" w:color="auto"/>
      </w:divBdr>
    </w:div>
    <w:div w:id="945816039">
      <w:bodyDiv w:val="1"/>
      <w:marLeft w:val="0"/>
      <w:marRight w:val="0"/>
      <w:marTop w:val="0"/>
      <w:marBottom w:val="0"/>
      <w:divBdr>
        <w:top w:val="none" w:sz="0" w:space="0" w:color="auto"/>
        <w:left w:val="none" w:sz="0" w:space="0" w:color="auto"/>
        <w:bottom w:val="none" w:sz="0" w:space="0" w:color="auto"/>
        <w:right w:val="none" w:sz="0" w:space="0" w:color="auto"/>
      </w:divBdr>
    </w:div>
    <w:div w:id="1196116871">
      <w:marLeft w:val="150"/>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ohio.gov/esea/flexibi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athy.williams@focuslearn.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9152B-02B2-4877-9FA2-16B101C8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State of the School Report      1-11-12</vt:lpstr>
    </vt:vector>
  </TitlesOfParts>
  <Company>eSchool Consultants</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School Report      1-11-12</dc:title>
  <dc:subject/>
  <dc:creator>kathy.williams</dc:creator>
  <cp:keywords/>
  <dc:description/>
  <cp:lastModifiedBy>Kathy Williams</cp:lastModifiedBy>
  <cp:revision>3</cp:revision>
  <cp:lastPrinted>2017-04-04T09:41:00Z</cp:lastPrinted>
  <dcterms:created xsi:type="dcterms:W3CDTF">2025-09-29T13:08:00Z</dcterms:created>
  <dcterms:modified xsi:type="dcterms:W3CDTF">2025-09-29T13:10:00Z</dcterms:modified>
</cp:coreProperties>
</file>