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Focus Learning Academies &amp; Focus</w:t>
      </w:r>
    </w:p>
    <w:p w:rsidR="00000000" w:rsidDel="00000000" w:rsidP="00000000" w:rsidRDefault="00000000" w:rsidRPr="00000000" w14:paraId="00000003">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North High School Public Notice of</w:t>
      </w:r>
    </w:p>
    <w:p w:rsidR="00000000" w:rsidDel="00000000" w:rsidP="00000000" w:rsidRDefault="00000000" w:rsidRPr="00000000" w14:paraId="00000004">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Career-Technical Course Offerings</w:t>
      </w:r>
    </w:p>
    <w:p w:rsidR="00000000" w:rsidDel="00000000" w:rsidP="00000000" w:rsidRDefault="00000000" w:rsidRPr="00000000" w14:paraId="00000005">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and Highly Qualified Teacher Status</w:t>
      </w:r>
    </w:p>
    <w:p w:rsidR="00000000" w:rsidDel="00000000" w:rsidP="00000000" w:rsidRDefault="00000000" w:rsidRPr="00000000" w14:paraId="00000006">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Equal Educational Opportunities Compliances</w:t>
      </w:r>
    </w:p>
    <w:p w:rsidR="00000000" w:rsidDel="00000000" w:rsidP="00000000" w:rsidRDefault="00000000" w:rsidRPr="00000000" w14:paraId="00000007">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2025-2026 Academic Year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Focus Learning Academies Southeast, Southwest and Focus North High School of Columbus off the following Career &amp; Technical Education courses. </w:t>
      </w:r>
    </w:p>
    <w:p w:rsidR="00000000" w:rsidDel="00000000" w:rsidP="00000000" w:rsidRDefault="00000000" w:rsidRPr="00000000" w14:paraId="0000000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Career &amp; Technical Education Course Offerings:</w:t>
      </w:r>
    </w:p>
    <w:p w:rsidR="00000000" w:rsidDel="00000000" w:rsidP="00000000" w:rsidRDefault="00000000" w:rsidRPr="00000000" w14:paraId="0000000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Career Based Intervention (CBI) Program:</w:t>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CBI I (1 credit): This beginning course of the CBI Program offers students who are disadvantaged either academically, economically, disabled or face barriers to career and academic success the chance to enhance their academic competence, graduating from high school, developing employability skills, creating an Individual Academic and Career Plan (IACP) and engaging in a career pathway to prepare for postsecondary education and future careers.   Typically grades 9-10, students will explore career fields by implementing the Career Connections Learning Strategies offered by the Ohio Department of Education and Workforce. </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CBI II (1 credit):  Life Skills are emphasized during the CBI II course for continuing 9-10 graders.  They will learn how to define personal values, goal-setting and planning, and problem solving skills. Instructional material focuses on dealing with media, peer pressure, communication, relationships, working with others, avoiding and/or resolving conflict, decision-making, wellness, personal safety, aspects of good citizenship, environmental awareness, and how students can contribute to their community. </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CBI III (1 credit): The finale of the CBI Program, aimed for 10-12 graders, offers an introductory unit that presents the nature of service based learning. Students are taught how to identify community needs, select projects that are meaningful to themselves, apply practical skills, reflect on their learning experiences, and behave responsibly in a service setting. Students then move on to design and conduct their own service-learning experiences according to their projects' requirements.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Pre-Cosmetology Program (1 credit):  Students interested in personal care services can apply the skills and knowledge they learn in this program to enhance their clients’ personal and professional images.  Services will include, but are not limited to braiding, shampooing, threading, make-up artistry and skin/nail care.  Students will be enrolled for 1 semester,  resulting in earning a 12 point credential towards graduation.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State Tested Nursing Assistant (STNA) Program (1 credit):  Students that complete this in-demand credentialing program will get their career started within the health care career field.  This program is designed to instruct students with the knowledge and skills needed to provide basic care for long-term care settings.  This is a common gateway course for other nursing programs at the college level.  Students will be enrolled into a 10 week cohort, where they will get classroom lectures, hands-on lab tutorials, real world clinical experience and once passing scores are earned on certification tests, a 12 point credential is rewarded towards graduation.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Phlebotomy Program (1 credit):  Phlebotomy certification courses in Ohio prepare students for entry-level positions in healthcare by teaching them how to collect blood samples safely and effectively.  This program is also cohort based and lasts approximately 10 weeks.  It combines classroom lectures with hands-on lab practice/experience.  Students will earn their state and national certifications by completing this program and thus earning a 12 point credential towards graduation.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Commercial Drivers License (CDL) Program (1 credit): Focus Learning Academies and Focus North High School’s CDL Program offer students the opportunity to earn their Pre-CDL (Class D) and CDL (Class B) driver's license.  Classes will equip students with the knowledge and skills needed to pass the CDL exams and begin a career in the trucking and logistics industry.  Completing this program will earn students a 1 point credential for the Class D license and a 12 point credential for the Class B license that will go towards their graduation.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Construction Program (1 credit): The Construction program consists of three phases; first, students will complete the Core portion of the course where they will learn about general concepts of construction, secondly, they will complete the OSHA-10 Safety course, and lastly, students will then choose a specific field in which to complete their Level 1 training portion of the program (i.e. electrical, plumbing, carpentry, etc.).  Once completed, students will earn a 12 point credential that will go towards their graduation.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Interactive Media Program (1 credit): Students interested in graphic design will be interested in enrolling and completing our Interactive Media program.  In this course they are afforded the opportunity to earn three certifications in the Adobe Certified Professional Suite and receive 12 points in credentialing towards their graduation.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Adobe Photoshop: The industry standard software for image editing, graphic design and digital art, used to create, enhance and manipulate images.  This credential is worth 4 points towards graduation.</w:t>
      </w:r>
    </w:p>
    <w:p w:rsidR="00000000" w:rsidDel="00000000" w:rsidP="00000000" w:rsidRDefault="00000000" w:rsidRPr="00000000" w14:paraId="0000003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Adobe Illustrator: A design and drawing based program used for creating graphics like logos, icons, posters and illustrations.  This credential is worth 4 points towards graduation.</w:t>
      </w:r>
    </w:p>
    <w:p w:rsidR="00000000" w:rsidDel="00000000" w:rsidP="00000000" w:rsidRDefault="00000000" w:rsidRPr="00000000" w14:paraId="0000003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Adobe Premier Pro: A video editing software used to create films, TV shows and online videos.  This credential is worth 4 points towards graduation.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Business Program (1.5 credits): The goal of our Business program is to simulate the creation and operation of a business while teaching students about the basic concepts and foundations of entrepreneurship.  While doing this, students will earn three credentials totalling 12 points towards graduation.</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Rise Up Supply Chain, Inventory &amp; Logistics: This course offers students a certification and knowledge base on the concept of warehousing, distribution and fulfillment.  Student will understand the flow of goods, the operations of supply chains, reverse logistics and safety measures.  This credential is worth 3 points towards graduation.</w:t>
      </w:r>
    </w:p>
    <w:p w:rsidR="00000000" w:rsidDel="00000000" w:rsidP="00000000" w:rsidRDefault="00000000" w:rsidRPr="00000000" w14:paraId="0000003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Business of Retail Operations &amp; Profit: A course designed to teach students the key functions of running a retail business, focusing on merchandising, marketing, and store operation such as inventory management, loss prevention and safety.  This credential is worth 6 points towards graduation.</w:t>
      </w:r>
    </w:p>
    <w:p w:rsidR="00000000" w:rsidDel="00000000" w:rsidP="00000000" w:rsidRDefault="00000000" w:rsidRPr="00000000" w14:paraId="0000003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Stukent Social Media Marketing: This course offers a hands-on curriculum focused on developing practical skills through a simulated environment called the Simternship.  Students will learn to create and manage social media campaigns, write targeted ads,</w:t>
      </w:r>
    </w:p>
    <w:p w:rsidR="00000000" w:rsidDel="00000000" w:rsidP="00000000" w:rsidRDefault="00000000" w:rsidRPr="00000000" w14:paraId="0000003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demographic targeting, analyze performance metrics, and manage budgets for a simulated e-commerce company.  This credential is worth 3 points towards graduation.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Exercise Science Program (1 credit):  This program falls under the health career field as well; however, Focus has geared this program towards equipping young adults with credentials that will make them immediately employable and highly in demand throughout central Ohio in the field of sports, athletics and Exercise Science.  Students enrolled in this program have a choice on whether to complete an American Red Cross Life Guarding Certification (4 points) or Ohio High School Athletic Association (OHSAA) Officiating License (4 points).  This paired with a CPR First Aid certification (1 point) and an Ohio Drivers License (1 point), will make students contributable citizens to society immediately upon graduation.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Lead The Way Program (1 credit):  Lead The Way is a partner of Focus Learning Academies and Focus North High School.  It is their goal to empower our students to take a meaningful place in the 21st Century workplace by providing them with developmental programs like Leadership Excellence and Six Sigma Yellow Belt.</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Leadership Excellence: Many industries are asking for their employees to have the interpersonal and leadership skills to succeed in a professional environment.  To support a career-focused approach in high school, Ohio committed to offering students opportunities to earn industry-recognized credentials.  The Leadership Excellence credential is worth 3 points towards graduations.</w:t>
      </w:r>
    </w:p>
    <w:p w:rsidR="00000000" w:rsidDel="00000000" w:rsidP="00000000" w:rsidRDefault="00000000" w:rsidRPr="00000000" w14:paraId="0000004D">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Lean Six Sigma Yellow Belt: Individuals who earn this certification are trained on how to understand process improvement within an organization, no matter the size.  They are taught to identify and implement incremental changes that will improve efficiency and quality within their environment.  This credential is also worth 3 points towards graduations.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Rise Up Program (1 credit):  Rise Up by the NRF Foundation is a training and credentialing program that provides foundational employability skills to help youth and adult learners prepare for employment or get promoted in retail and beyond.  They offer many types of courses, but here at Focus we offer two specific courses in Customer Service &amp; Sales and Retail Industry Fundamentals. </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Customer Service &amp; Sale: This course is an intermediate, online course focused on developing core customer service-facing skills for the retail industry.  It covers engagement, sales techniques and crucial workplace abilities like problem solving, teamwork and professionalism.  The goal of the course is to prepare the student for the final exam, which will earn them a 6 point credential towards graduation.</w:t>
      </w:r>
    </w:p>
    <w:p w:rsidR="00000000" w:rsidDel="00000000" w:rsidP="00000000" w:rsidRDefault="00000000" w:rsidRPr="00000000" w14:paraId="0000005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Retail Industry Fundamentals: Students taking this course will be introduced to basic work fundamentals, the business of retail, customer focus, sales and job-seeking skills like interviewing.  The course is on-line and self-paced and prepares students for a final exam, which will earn them a 6 point credential towards graduation.</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Career &amp; Technical Education for Students with Disabilities:</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Individuals with Disabilities Education Improvement Act (IDEA) Amendments of 2004, Public Law 108-446 (Section 602), outlines transition services. IDEA emphasizes the importance of coordinating the student's school program (which includes career-technical education) to support the achievement of their Individual Education Program (IEP) goals. The IEP goals should align with the student's postsecondary vision. According to the Ohio Department of Education and Workforce, this coordinated set of activities involves a system working together to help the student achieve their goals, both during and after high school.</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Statement on Equal Education Opportunities:</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enrolled at Focus Learning Academies and Focus North High School are entitled to equal educational opportunities. Students have the right to be free from discrimination based on race, color, national origin, citizenship status, religion, gender, sexual orientation, economic status, marital status, pregnancy, age, or disability in all aspects of school activities, including admissions, membership in school-sponsored organizations, clubs or activities, access to facilities, and academic evaluations. Any limitations on participation in a school-sponsored activity must be based on criteria reasonably related to that specific activity. If you have any questions or concerns regarding the EEO Statement, please contact the Title IX/504 Coordinator, Kathy Williams, at (614) 269-0150 x2103.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Highly Qualified Teachers:</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Ohio state law mandates that all children in the state have the right to be taught by teachers who are considered Highly Qualified by the Ohio Department of Education. All core content teachers at Focus Learning Academies and Focus North High School are certified and reviewed as highly qualified. If you would like additional information on the HQT status of your child's/your teacher, please contact Kathy Williams at (614) 269-0150 x2103.</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-9522</wp:posOffset>
                </wp:positionH>
                <wp:positionV relativeFrom="page">
                  <wp:posOffset>8742212</wp:posOffset>
                </wp:positionV>
                <wp:extent cx="7791450" cy="1323975"/>
                <wp:effectExtent b="0" l="0" r="0" t="0"/>
                <wp:wrapSquare wrapText="bothSides" distB="114300" distT="114300" distL="114300" distR="114300"/>
                <wp:docPr id="6" name=""/>
                <a:graphic>
                  <a:graphicData uri="http://schemas.microsoft.com/office/word/2010/wordprocessingShape">
                    <wps:wsp>
                      <wps:cNvSpPr/>
                      <wps:cNvPr id="3" name="Shape 3"/>
                      <wps:spPr>
                        <a:xfrm>
                          <a:off x="4840800" y="3492750"/>
                          <a:ext cx="1010400" cy="574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-9522</wp:posOffset>
                </wp:positionH>
                <wp:positionV relativeFrom="page">
                  <wp:posOffset>8742212</wp:posOffset>
                </wp:positionV>
                <wp:extent cx="7791450" cy="1323975"/>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791450" cy="1323975"/>
                        </a:xfrm>
                        <a:prstGeom prst="rect"/>
                        <a:ln/>
                      </pic:spPr>
                    </pic:pic>
                  </a:graphicData>
                </a:graphic>
              </wp:anchor>
            </w:drawing>
          </mc:Fallback>
        </mc:AlternateContent>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-9522</wp:posOffset>
                </wp:positionH>
                <wp:positionV relativeFrom="page">
                  <wp:posOffset>-9522</wp:posOffset>
                </wp:positionV>
                <wp:extent cx="2476500" cy="2081213"/>
                <wp:effectExtent b="0" l="0" r="0" t="0"/>
                <wp:wrapSquare wrapText="bothSides" distB="114300" distT="114300" distL="114300" distR="114300"/>
                <wp:docPr id="5" name=""/>
                <a:graphic>
                  <a:graphicData uri="http://schemas.microsoft.com/office/word/2010/wordprocessingShape">
                    <wps:wsp>
                      <wps:cNvSpPr/>
                      <wps:cNvPr id="2" name="Shape 2"/>
                      <wps:spPr>
                        <a:xfrm>
                          <a:off x="3879750" y="2804100"/>
                          <a:ext cx="2932500" cy="1951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-9522</wp:posOffset>
                </wp:positionH>
                <wp:positionV relativeFrom="page">
                  <wp:posOffset>-9522</wp:posOffset>
                </wp:positionV>
                <wp:extent cx="2476500" cy="2081213"/>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76500" cy="2081213"/>
                        </a:xfrm>
                        <a:prstGeom prst="rect"/>
                        <a:ln/>
                      </pic:spPr>
                    </pic:pic>
                  </a:graphicData>
                </a:graphic>
              </wp:anchor>
            </w:drawing>
          </mc:Fallback>
        </mc:AlternateContent>
      </w:r>
      <w:r w:rsidDel="00000000" w:rsidR="00000000" w:rsidRPr="00000000">
        <w:rPr>
          <w:rtl w:val="0"/>
        </w:rPr>
      </w:r>
    </w:p>
    <w:sectPr>
      <w:headerReference r:id="rId8"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pict>
        <v:shape id="WordPictureWatermark1" style="position:absolute;width:612.0pt;height:791.75pt;rotation:0;z-index:-503316481;mso-position-horizontal-relative:margin;mso-position-horizontal:absolute;margin-left:-79.2pt;mso-position-vertical-relative:margin;mso-position-vertical:absolute;margin-top:-47.4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rY21tqLZqdzz+DGik2ZMZoOYA==">CgMxLjA4AHIhMUdsblEzUmhoclhNR29rUmUxcE9COHFXWVpjUlFHZlg3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2025-05-22T12:31:00Z</dcterms:created>
  <dc:creator>Kathy Williams</dc:creator>
</cp:coreProperties>
</file>